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B51F7B" w:rsidRPr="00031CC4" w:rsidRDefault="00602EDB" w:rsidP="00602A02">
      <w:pPr>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Филозофски факултет Универзитета у Београду</w:t>
      </w:r>
    </w:p>
    <w:p w14:paraId="00000002" w14:textId="77777777" w:rsidR="00B51F7B" w:rsidRPr="00031CC4" w:rsidRDefault="00602EDB" w:rsidP="00602A02">
      <w:pPr>
        <w:rPr>
          <w:rFonts w:ascii="Times New Roman" w:eastAsia="Times New Roman" w:hAnsi="Times New Roman" w:cs="Times New Roman"/>
          <w:sz w:val="24"/>
          <w:szCs w:val="24"/>
          <w:lang w:val="sr-Cyrl-RS"/>
        </w:rPr>
      </w:pPr>
      <w:proofErr w:type="spellStart"/>
      <w:r w:rsidRPr="00B34417">
        <w:rPr>
          <w:rFonts w:ascii="Times New Roman" w:hAnsi="Times New Roman" w:cs="Times New Roman"/>
          <w:sz w:val="24"/>
          <w:szCs w:val="24"/>
        </w:rPr>
        <w:t>Одељење</w:t>
      </w:r>
      <w:proofErr w:type="spellEnd"/>
      <w:r w:rsidRPr="00B34417">
        <w:rPr>
          <w:rFonts w:ascii="Times New Roman" w:hAnsi="Times New Roman" w:cs="Times New Roman"/>
          <w:sz w:val="24"/>
          <w:szCs w:val="24"/>
        </w:rPr>
        <w:t xml:space="preserve"> </w:t>
      </w:r>
      <w:proofErr w:type="spellStart"/>
      <w:r w:rsidRPr="00B34417">
        <w:rPr>
          <w:rFonts w:ascii="Times New Roman" w:hAnsi="Times New Roman" w:cs="Times New Roman"/>
          <w:sz w:val="24"/>
          <w:szCs w:val="24"/>
        </w:rPr>
        <w:t>за</w:t>
      </w:r>
      <w:proofErr w:type="spellEnd"/>
      <w:r w:rsidRPr="00B34417">
        <w:rPr>
          <w:rFonts w:ascii="Times New Roman" w:hAnsi="Times New Roman" w:cs="Times New Roman"/>
          <w:sz w:val="24"/>
          <w:szCs w:val="24"/>
        </w:rPr>
        <w:t xml:space="preserve"> </w:t>
      </w:r>
      <w:proofErr w:type="spellStart"/>
      <w:r w:rsidRPr="00B34417">
        <w:rPr>
          <w:rFonts w:ascii="Times New Roman" w:hAnsi="Times New Roman" w:cs="Times New Roman"/>
          <w:sz w:val="24"/>
          <w:szCs w:val="24"/>
        </w:rPr>
        <w:t>класичне</w:t>
      </w:r>
      <w:proofErr w:type="spellEnd"/>
      <w:r w:rsidRPr="00B34417">
        <w:rPr>
          <w:rFonts w:ascii="Times New Roman" w:hAnsi="Times New Roman" w:cs="Times New Roman"/>
          <w:sz w:val="24"/>
          <w:szCs w:val="24"/>
        </w:rPr>
        <w:t xml:space="preserve"> </w:t>
      </w:r>
      <w:proofErr w:type="spellStart"/>
      <w:r w:rsidRPr="00B34417">
        <w:rPr>
          <w:rFonts w:ascii="Times New Roman" w:hAnsi="Times New Roman" w:cs="Times New Roman"/>
          <w:sz w:val="24"/>
          <w:szCs w:val="24"/>
        </w:rPr>
        <w:t>науке</w:t>
      </w:r>
      <w:proofErr w:type="spellEnd"/>
      <w:r w:rsidRPr="00031CC4">
        <w:rPr>
          <w:rFonts w:ascii="Times New Roman" w:eastAsia="Times New Roman" w:hAnsi="Times New Roman" w:cs="Times New Roman"/>
          <w:color w:val="000000"/>
          <w:sz w:val="24"/>
          <w:szCs w:val="24"/>
          <w:lang w:val="sr-Cyrl-RS"/>
        </w:rPr>
        <w:t xml:space="preserve"> и Комисија за обезбеђивање квалитета и самовредновање</w:t>
      </w:r>
    </w:p>
    <w:p w14:paraId="00000003" w14:textId="77777777" w:rsidR="00B51F7B" w:rsidRPr="00031CC4" w:rsidRDefault="00602EDB" w:rsidP="00602A02">
      <w:pPr>
        <w:spacing w:after="24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br/>
      </w:r>
      <w:r w:rsidRPr="00031CC4">
        <w:rPr>
          <w:rFonts w:ascii="Times New Roman" w:eastAsia="Times New Roman" w:hAnsi="Times New Roman" w:cs="Times New Roman"/>
          <w:sz w:val="24"/>
          <w:szCs w:val="24"/>
          <w:lang w:val="sr-Cyrl-RS"/>
        </w:rPr>
        <w:br/>
      </w:r>
      <w:r w:rsidRPr="00031CC4">
        <w:rPr>
          <w:rFonts w:ascii="Times New Roman" w:eastAsia="Times New Roman" w:hAnsi="Times New Roman" w:cs="Times New Roman"/>
          <w:sz w:val="24"/>
          <w:szCs w:val="24"/>
          <w:lang w:val="sr-Cyrl-RS"/>
        </w:rPr>
        <w:br/>
      </w:r>
    </w:p>
    <w:p w14:paraId="00000004" w14:textId="77777777" w:rsidR="00B51F7B" w:rsidRPr="00031CC4" w:rsidRDefault="00602EDB" w:rsidP="00602A02">
      <w:pPr>
        <w:jc w:val="cente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ИЗВЕШТАЈ О САМОВРЕДНОВАЊУ</w:t>
      </w:r>
    </w:p>
    <w:p w14:paraId="00000005" w14:textId="77777777" w:rsidR="00B51F7B" w:rsidRPr="00B34417" w:rsidRDefault="00602EDB" w:rsidP="00602A02">
      <w:pPr>
        <w:jc w:val="center"/>
        <w:rPr>
          <w:rFonts w:ascii="Times New Roman" w:hAnsi="Times New Roman" w:cs="Times New Roman"/>
          <w:b/>
          <w:bCs/>
          <w:sz w:val="24"/>
          <w:szCs w:val="24"/>
        </w:rPr>
      </w:pPr>
      <w:r w:rsidRPr="00031CC4">
        <w:rPr>
          <w:rFonts w:ascii="Times New Roman" w:eastAsia="Times New Roman" w:hAnsi="Times New Roman" w:cs="Times New Roman"/>
          <w:b/>
          <w:color w:val="000000"/>
          <w:sz w:val="24"/>
          <w:szCs w:val="24"/>
          <w:lang w:val="sr-Cyrl-RS"/>
        </w:rPr>
        <w:t xml:space="preserve">МАСТЕР АКАДЕМСКЕ СТУДИЈЕ </w:t>
      </w:r>
      <w:r w:rsidRPr="00B34417">
        <w:rPr>
          <w:rFonts w:ascii="Times New Roman" w:hAnsi="Times New Roman" w:cs="Times New Roman"/>
          <w:b/>
          <w:bCs/>
          <w:sz w:val="24"/>
          <w:szCs w:val="24"/>
        </w:rPr>
        <w:t>КЛАСИЧНИХ НАУКА</w:t>
      </w:r>
    </w:p>
    <w:p w14:paraId="00000006" w14:textId="77777777" w:rsidR="00B51F7B" w:rsidRPr="00031CC4" w:rsidRDefault="00602EDB" w:rsidP="00602A02">
      <w:pPr>
        <w:spacing w:after="24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br/>
      </w:r>
      <w:r w:rsidRPr="00031CC4">
        <w:rPr>
          <w:rFonts w:ascii="Times New Roman" w:eastAsia="Times New Roman" w:hAnsi="Times New Roman" w:cs="Times New Roman"/>
          <w:sz w:val="24"/>
          <w:szCs w:val="24"/>
          <w:lang w:val="sr-Cyrl-RS"/>
        </w:rPr>
        <w:br/>
      </w:r>
      <w:r w:rsidRPr="00031CC4">
        <w:rPr>
          <w:rFonts w:ascii="Times New Roman" w:eastAsia="Times New Roman" w:hAnsi="Times New Roman" w:cs="Times New Roman"/>
          <w:sz w:val="24"/>
          <w:szCs w:val="24"/>
          <w:lang w:val="sr-Cyrl-RS"/>
        </w:rPr>
        <w:br/>
      </w:r>
      <w:hyperlink r:id="rId8" w:anchor="heading=h.2et92p0">
        <w:r w:rsidRPr="00031CC4">
          <w:rPr>
            <w:rFonts w:ascii="Times New Roman" w:eastAsia="Times New Roman" w:hAnsi="Times New Roman" w:cs="Times New Roman"/>
            <w:b/>
            <w:color w:val="000000"/>
            <w:sz w:val="24"/>
            <w:szCs w:val="24"/>
            <w:u w:val="single"/>
            <w:lang w:val="sr-Cyrl-RS"/>
          </w:rPr>
          <w:t>СТАНДАРД 4</w:t>
        </w:r>
      </w:hyperlink>
      <w:hyperlink r:id="rId9" w:anchor="heading=h.2et92p0">
        <w:r w:rsidRPr="00031CC4">
          <w:rPr>
            <w:rFonts w:ascii="Times New Roman" w:eastAsia="Times New Roman" w:hAnsi="Times New Roman" w:cs="Times New Roman"/>
            <w:color w:val="000000"/>
            <w:sz w:val="24"/>
            <w:szCs w:val="24"/>
            <w:u w:val="single"/>
            <w:lang w:val="sr-Cyrl-RS"/>
          </w:rPr>
          <w:t xml:space="preserve">: </w:t>
        </w:r>
      </w:hyperlink>
      <w:hyperlink r:id="rId10" w:anchor="heading=h.2et92p0">
        <w:r w:rsidRPr="00031CC4">
          <w:rPr>
            <w:rFonts w:ascii="Times New Roman" w:eastAsia="Times New Roman" w:hAnsi="Times New Roman" w:cs="Times New Roman"/>
            <w:b/>
            <w:color w:val="000000"/>
            <w:sz w:val="24"/>
            <w:szCs w:val="24"/>
            <w:u w:val="single"/>
            <w:lang w:val="sr-Cyrl-RS"/>
          </w:rPr>
          <w:t>КВАЛИТЕТ СТУДИЈСКОГ ПРОГРАМА</w:t>
        </w:r>
      </w:hyperlink>
    </w:p>
    <w:p w14:paraId="00000007"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008" w14:textId="4AE4D9B9" w:rsidR="00B51F7B" w:rsidRPr="00B34417" w:rsidRDefault="00602EDB" w:rsidP="00602A02">
      <w:pPr>
        <w:jc w:val="both"/>
        <w:rPr>
          <w:rFonts w:ascii="Times New Roman" w:eastAsia="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 xml:space="preserve">Опште одлике квалитета, релевантне и за квалитет програма мастер академских студија </w:t>
      </w:r>
      <w:r w:rsidRPr="00B34417">
        <w:rPr>
          <w:rFonts w:ascii="Times New Roman" w:eastAsia="Times New Roman" w:hAnsi="Times New Roman" w:cs="Times New Roman"/>
          <w:sz w:val="24"/>
          <w:szCs w:val="24"/>
          <w:lang w:val="sr-Cyrl-RS"/>
        </w:rPr>
        <w:t>класичних наука</w:t>
      </w:r>
      <w:r w:rsidRPr="00031CC4">
        <w:rPr>
          <w:rFonts w:ascii="Times New Roman" w:eastAsia="Times New Roman" w:hAnsi="Times New Roman" w:cs="Times New Roman"/>
          <w:color w:val="000000"/>
          <w:sz w:val="24"/>
          <w:szCs w:val="24"/>
          <w:lang w:val="sr-Cyrl-RS"/>
        </w:rPr>
        <w:t xml:space="preserve"> (у вези са стратегијама за обезбеђивање квалитета, стандардима  и поступцима за обезбеђивање квалитета, системом обезбеђивања квалитета, квалитетом наставног процеса, квалитетом </w:t>
      </w:r>
      <w:r w:rsidR="00255114" w:rsidRPr="00B34417">
        <w:rPr>
          <w:rFonts w:ascii="Times New Roman" w:eastAsia="Times New Roman" w:hAnsi="Times New Roman" w:cs="Times New Roman"/>
          <w:color w:val="000000"/>
          <w:sz w:val="24"/>
          <w:szCs w:val="24"/>
          <w:lang w:val="sr-Cyrl-RS"/>
        </w:rPr>
        <w:t>научноистр</w:t>
      </w:r>
      <w:r w:rsidRPr="00B34417">
        <w:rPr>
          <w:rFonts w:ascii="Times New Roman" w:eastAsia="Times New Roman" w:hAnsi="Times New Roman" w:cs="Times New Roman"/>
          <w:color w:val="000000"/>
          <w:sz w:val="24"/>
          <w:szCs w:val="24"/>
          <w:lang w:val="sr-Cyrl-RS"/>
        </w:rPr>
        <w:t>аживачког</w:t>
      </w:r>
      <w:r w:rsidRPr="00031CC4">
        <w:rPr>
          <w:rFonts w:ascii="Times New Roman" w:eastAsia="Times New Roman" w:hAnsi="Times New Roman" w:cs="Times New Roman"/>
          <w:color w:val="000000"/>
          <w:sz w:val="24"/>
          <w:szCs w:val="24"/>
          <w:lang w:val="sr-Cyrl-RS"/>
        </w:rPr>
        <w:t xml:space="preserve"> рада, квалитетом наставника и сарадника, квалитетом студената, квалитетом уџбеника, литературе, библиотечких и информатичких ресурса, квалитетом управљања високошколском установом и квалитетом ненаставне подршке, квалитетом простора и опреме, улогом студената у самовредновању и провери квалитета, систематским праћењем и периодичном провером квалитета) саставни су </w:t>
      </w:r>
      <w:r w:rsidRPr="00B34417">
        <w:rPr>
          <w:rFonts w:ascii="Times New Roman" w:eastAsia="Times New Roman" w:hAnsi="Times New Roman" w:cs="Times New Roman"/>
          <w:color w:val="000000"/>
          <w:sz w:val="24"/>
          <w:szCs w:val="24"/>
          <w:lang w:val="sr-Cyrl-RS"/>
        </w:rPr>
        <w:t>део анализе квалитета програма на Филозофском факултету (Извештај о самовредновању, 2019</w:t>
      </w:r>
      <w:r w:rsidRPr="00B34417">
        <w:rPr>
          <w:rFonts w:ascii="Times New Roman" w:eastAsia="Times New Roman" w:hAnsi="Times New Roman" w:cs="Times New Roman"/>
          <w:strike/>
          <w:color w:val="000000"/>
          <w:sz w:val="24"/>
          <w:szCs w:val="24"/>
          <w:lang w:val="sr-Cyrl-RS"/>
        </w:rPr>
        <w:t>.</w:t>
      </w:r>
      <w:r w:rsidRPr="00B34417">
        <w:rPr>
          <w:rFonts w:ascii="Times New Roman" w:eastAsia="Times New Roman" w:hAnsi="Times New Roman" w:cs="Times New Roman"/>
          <w:color w:val="000000"/>
          <w:sz w:val="24"/>
          <w:szCs w:val="24"/>
          <w:lang w:val="sr-Cyrl-RS"/>
        </w:rPr>
        <w:t xml:space="preserve">). Овај извештај садржи додатну анализу  података који се односе специфично на Мастер академске студије </w:t>
      </w:r>
      <w:r w:rsidRPr="00B34417">
        <w:rPr>
          <w:rFonts w:ascii="Times New Roman" w:eastAsia="Times New Roman" w:hAnsi="Times New Roman" w:cs="Times New Roman"/>
          <w:sz w:val="24"/>
          <w:szCs w:val="24"/>
          <w:lang w:val="sr-Cyrl-RS"/>
        </w:rPr>
        <w:t>класичних наука</w:t>
      </w:r>
      <w:r w:rsidRPr="00B34417">
        <w:rPr>
          <w:rFonts w:ascii="Times New Roman" w:eastAsia="Times New Roman" w:hAnsi="Times New Roman" w:cs="Times New Roman"/>
          <w:color w:val="000000"/>
          <w:sz w:val="24"/>
          <w:szCs w:val="24"/>
          <w:lang w:val="sr-Cyrl-RS"/>
        </w:rPr>
        <w:t>.</w:t>
      </w:r>
    </w:p>
    <w:p w14:paraId="00000009" w14:textId="77777777" w:rsidR="00B51F7B" w:rsidRPr="00B34417" w:rsidRDefault="00602EDB" w:rsidP="00602A02">
      <w:pPr>
        <w:shd w:val="clear" w:color="auto" w:fill="FFFFFF"/>
        <w:spacing w:after="0"/>
        <w:jc w:val="both"/>
        <w:rPr>
          <w:rFonts w:ascii="Times New Roman" w:eastAsia="Times New Roman" w:hAnsi="Times New Roman" w:cs="Times New Roman"/>
          <w:color w:val="222222"/>
          <w:sz w:val="24"/>
          <w:szCs w:val="24"/>
          <w:lang w:val="sr-Cyrl-RS"/>
        </w:rPr>
      </w:pPr>
      <w:r w:rsidRPr="00B34417">
        <w:rPr>
          <w:rFonts w:ascii="Times New Roman" w:eastAsia="Times New Roman" w:hAnsi="Times New Roman" w:cs="Times New Roman"/>
          <w:color w:val="222222"/>
          <w:sz w:val="24"/>
          <w:szCs w:val="24"/>
          <w:lang w:val="sr-Cyrl-RS"/>
        </w:rPr>
        <w:t xml:space="preserve">У оквиру Одељења за класичне науке, постоји Институт за антику и класично наслеђе </w:t>
      </w:r>
      <w:hyperlink r:id="rId11">
        <w:r w:rsidRPr="00B34417">
          <w:rPr>
            <w:rFonts w:ascii="Times New Roman" w:eastAsia="Times New Roman" w:hAnsi="Times New Roman" w:cs="Times New Roman"/>
            <w:color w:val="1155CC"/>
            <w:sz w:val="24"/>
            <w:szCs w:val="24"/>
            <w:u w:val="single"/>
            <w:lang w:val="sr-Cyrl-RS"/>
          </w:rPr>
          <w:t>https://www.f.bg.ac.rs/klasicne_nauke</w:t>
        </w:r>
      </w:hyperlink>
      <w:r w:rsidRPr="00B34417">
        <w:rPr>
          <w:rFonts w:ascii="Times New Roman" w:eastAsia="Times New Roman" w:hAnsi="Times New Roman" w:cs="Times New Roman"/>
          <w:color w:val="222222"/>
          <w:sz w:val="24"/>
          <w:szCs w:val="24"/>
          <w:lang w:val="sr-Cyrl-RS"/>
        </w:rPr>
        <w:t>.</w:t>
      </w:r>
    </w:p>
    <w:p w14:paraId="0000000A"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00B" w14:textId="77777777" w:rsidR="00B51F7B" w:rsidRPr="00031CC4" w:rsidRDefault="00B51F7B" w:rsidP="00602A02">
      <w:pPr>
        <w:rPr>
          <w:rFonts w:ascii="Times New Roman" w:eastAsia="Times New Roman" w:hAnsi="Times New Roman" w:cs="Times New Roman"/>
          <w:sz w:val="24"/>
          <w:szCs w:val="24"/>
          <w:highlight w:val="yellow"/>
          <w:lang w:val="sr-Cyrl-RS"/>
        </w:rPr>
      </w:pPr>
    </w:p>
    <w:p w14:paraId="0000000C" w14:textId="77777777" w:rsidR="00B51F7B" w:rsidRPr="00031CC4" w:rsidRDefault="00602EDB" w:rsidP="00602A02">
      <w:pP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а) Опис стања и анализа квалитета</w:t>
      </w:r>
    </w:p>
    <w:p w14:paraId="0000000D" w14:textId="62DF266E" w:rsidR="00B51F7B" w:rsidRPr="00B34417"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Квалитет студијских програма који се реализују на Филозофском факултету обезбеђује се и прати према успостављеним процедурама које су обезбеђене посебним правилницима (Правилник о стандардима и поступцима за обезбеђивање квалитета и самовредновање, Правилник о студентском вредновању наставе) а послове вредновања обавља посебна факултетска </w:t>
      </w:r>
      <w:r w:rsidRPr="00031CC4">
        <w:rPr>
          <w:rFonts w:ascii="Times New Roman" w:eastAsia="Times New Roman" w:hAnsi="Times New Roman" w:cs="Times New Roman"/>
          <w:i/>
          <w:color w:val="000000"/>
          <w:sz w:val="24"/>
          <w:szCs w:val="24"/>
          <w:lang w:val="sr-Cyrl-RS"/>
        </w:rPr>
        <w:t xml:space="preserve">Комисија за обезбеђивање квалитета и </w:t>
      </w:r>
      <w:r w:rsidRPr="00B34417">
        <w:rPr>
          <w:rFonts w:ascii="Times New Roman" w:eastAsia="Times New Roman" w:hAnsi="Times New Roman" w:cs="Times New Roman"/>
          <w:i/>
          <w:color w:val="000000"/>
          <w:sz w:val="24"/>
          <w:szCs w:val="24"/>
          <w:lang w:val="sr-Cyrl-RS"/>
        </w:rPr>
        <w:t>самовредновање</w:t>
      </w:r>
      <w:r w:rsidR="002959E2" w:rsidRPr="00B34417">
        <w:rPr>
          <w:rFonts w:ascii="Times New Roman" w:eastAsia="Times New Roman" w:hAnsi="Times New Roman" w:cs="Times New Roman"/>
          <w:color w:val="000000"/>
          <w:sz w:val="24"/>
          <w:szCs w:val="24"/>
          <w:lang w:val="sr-Cyrl-RS"/>
        </w:rPr>
        <w:t>,</w:t>
      </w:r>
      <w:r w:rsidRPr="00B34417">
        <w:rPr>
          <w:rFonts w:ascii="Times New Roman" w:eastAsia="Times New Roman" w:hAnsi="Times New Roman" w:cs="Times New Roman"/>
          <w:color w:val="000000"/>
          <w:sz w:val="24"/>
          <w:szCs w:val="24"/>
          <w:lang w:val="sr-Cyrl-RS"/>
        </w:rPr>
        <w:t xml:space="preserve"> ч</w:t>
      </w:r>
      <w:r w:rsidRPr="00031CC4">
        <w:rPr>
          <w:rFonts w:ascii="Times New Roman" w:eastAsia="Times New Roman" w:hAnsi="Times New Roman" w:cs="Times New Roman"/>
          <w:color w:val="000000"/>
          <w:sz w:val="24"/>
          <w:szCs w:val="24"/>
          <w:lang w:val="sr-Cyrl-RS"/>
        </w:rPr>
        <w:t xml:space="preserve">ији су чланови представници наставника са различитих Одељења и представници студената. У процесу </w:t>
      </w:r>
      <w:r w:rsidRPr="00031CC4">
        <w:rPr>
          <w:rFonts w:ascii="Times New Roman" w:eastAsia="Times New Roman" w:hAnsi="Times New Roman" w:cs="Times New Roman"/>
          <w:color w:val="000000"/>
          <w:sz w:val="24"/>
          <w:szCs w:val="24"/>
          <w:lang w:val="sr-Cyrl-RS"/>
        </w:rPr>
        <w:lastRenderedPageBreak/>
        <w:t xml:space="preserve">праћења квалитета организује се испитивање мишљења актуелних студената, мастерираних студената и послодаваца, док је мишљење наставника обезбеђено кроз </w:t>
      </w:r>
      <w:r w:rsidRPr="00B34417">
        <w:rPr>
          <w:rFonts w:ascii="Times New Roman" w:eastAsia="Times New Roman" w:hAnsi="Times New Roman" w:cs="Times New Roman"/>
          <w:color w:val="000000"/>
          <w:sz w:val="24"/>
          <w:szCs w:val="24"/>
          <w:lang w:val="sr-Cyrl-RS"/>
        </w:rPr>
        <w:t>учешће у припреми SWOT анализе и акционог плана студијског програма.</w:t>
      </w:r>
    </w:p>
    <w:p w14:paraId="0000000E"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Услови уписа на мастер академске студије класичних наука јесу завршене основне академске студије класичних наука (240 ЕСПБ), познавање једног страног (светског) језика, полагање пријемног испита.</w:t>
      </w:r>
    </w:p>
    <w:p w14:paraId="0000000F"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Лице које нема завршене одговарајуће студије полаже диференцијални испит, у складу са Статутом факултета.</w:t>
      </w:r>
    </w:p>
    <w:p w14:paraId="00000010"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Услови за прелазак са других студијских програма у оквиру истих или сродних области студија јесу да студент положи диференцијалне испите које утврђује Веће Одељења за класичне науке на основу увида у садржај студијског програма са којег заинтересовани кандидат прелази. Процедура преласка утврђена је Статутом Факултета.</w:t>
      </w:r>
    </w:p>
    <w:p w14:paraId="00000011" w14:textId="77777777" w:rsidR="00B51F7B" w:rsidRPr="00031CC4" w:rsidRDefault="00B51F7B" w:rsidP="00602A02">
      <w:pPr>
        <w:jc w:val="both"/>
        <w:rPr>
          <w:rFonts w:ascii="Times New Roman" w:eastAsia="Times New Roman" w:hAnsi="Times New Roman" w:cs="Times New Roman"/>
          <w:sz w:val="24"/>
          <w:szCs w:val="24"/>
          <w:highlight w:val="green"/>
          <w:lang w:val="sr-Cyrl-RS"/>
        </w:rPr>
      </w:pPr>
    </w:p>
    <w:p w14:paraId="00000012" w14:textId="7B36B1D3" w:rsidR="00B51F7B" w:rsidRPr="00B34417" w:rsidRDefault="00602EDB" w:rsidP="00602A02">
      <w:pPr>
        <w:jc w:val="both"/>
        <w:rPr>
          <w:rFonts w:ascii="Times New Roman" w:eastAsia="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 xml:space="preserve">Мастер академске студије </w:t>
      </w:r>
      <w:r w:rsidRPr="00B34417">
        <w:rPr>
          <w:rFonts w:ascii="Times New Roman" w:eastAsia="Times New Roman" w:hAnsi="Times New Roman" w:cs="Times New Roman"/>
          <w:sz w:val="24"/>
          <w:szCs w:val="24"/>
          <w:lang w:val="sr-Cyrl-RS"/>
        </w:rPr>
        <w:t>класичних наука</w:t>
      </w:r>
      <w:r w:rsidRPr="00B34417">
        <w:rPr>
          <w:rFonts w:ascii="Times New Roman" w:eastAsia="Times New Roman" w:hAnsi="Times New Roman" w:cs="Times New Roman"/>
          <w:color w:val="000000"/>
          <w:sz w:val="24"/>
          <w:szCs w:val="24"/>
          <w:lang w:val="sr-Cyrl-RS"/>
        </w:rPr>
        <w:t xml:space="preserve"> усмерене су на стицање знања и развијање способности и вештинa неопходних за самосталан стручни и </w:t>
      </w:r>
      <w:r w:rsidR="00255114" w:rsidRPr="00B34417">
        <w:rPr>
          <w:rFonts w:ascii="Times New Roman" w:eastAsia="Times New Roman" w:hAnsi="Times New Roman" w:cs="Times New Roman"/>
          <w:color w:val="000000"/>
          <w:sz w:val="24"/>
          <w:szCs w:val="24"/>
          <w:lang w:val="sr-Cyrl-RS"/>
        </w:rPr>
        <w:t>научноистр</w:t>
      </w:r>
      <w:r w:rsidRPr="00B34417">
        <w:rPr>
          <w:rFonts w:ascii="Times New Roman" w:eastAsia="Times New Roman" w:hAnsi="Times New Roman" w:cs="Times New Roman"/>
          <w:color w:val="000000"/>
          <w:sz w:val="24"/>
          <w:szCs w:val="24"/>
          <w:lang w:val="sr-Cyrl-RS"/>
        </w:rPr>
        <w:t xml:space="preserve">аживачки рад класичних филолога, као и за даље образовање и перманентно стручно усавршавање. </w:t>
      </w:r>
    </w:p>
    <w:p w14:paraId="00000013" w14:textId="77777777" w:rsidR="00B51F7B" w:rsidRPr="00031CC4"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 xml:space="preserve">Циљеви мастер академских студија </w:t>
      </w:r>
      <w:r w:rsidRPr="00B34417">
        <w:rPr>
          <w:rFonts w:ascii="Times New Roman" w:eastAsia="Times New Roman" w:hAnsi="Times New Roman" w:cs="Times New Roman"/>
          <w:sz w:val="24"/>
          <w:szCs w:val="24"/>
          <w:lang w:val="sr-Cyrl-RS"/>
        </w:rPr>
        <w:t>класичних наука</w:t>
      </w:r>
      <w:r w:rsidRPr="00B34417">
        <w:rPr>
          <w:rFonts w:ascii="Times New Roman" w:eastAsia="Times New Roman" w:hAnsi="Times New Roman" w:cs="Times New Roman"/>
          <w:color w:val="000000"/>
          <w:sz w:val="24"/>
          <w:szCs w:val="24"/>
          <w:lang w:val="sr-Cyrl-RS"/>
        </w:rPr>
        <w:t xml:space="preserve"> jeсу:</w:t>
      </w:r>
    </w:p>
    <w:p w14:paraId="00000014" w14:textId="23B67FBD"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да студент усаврши и продуби вештине којима је овладао на основним студијама, при чему се сада</w:t>
      </w:r>
      <w:r w:rsidR="00D03B6D" w:rsidRPr="00B34417">
        <w:rPr>
          <w:rFonts w:ascii="Times New Roman" w:eastAsia="Times New Roman" w:hAnsi="Times New Roman" w:cs="Times New Roman"/>
          <w:sz w:val="24"/>
          <w:szCs w:val="24"/>
          <w:lang w:val="sr-Cyrl-RS"/>
        </w:rPr>
        <w:t>,</w:t>
      </w:r>
      <w:r w:rsidRPr="00B34417">
        <w:rPr>
          <w:rFonts w:ascii="Times New Roman" w:eastAsia="Times New Roman" w:hAnsi="Times New Roman" w:cs="Times New Roman"/>
          <w:sz w:val="24"/>
          <w:szCs w:val="24"/>
          <w:lang w:val="sr-Cyrl-RS"/>
        </w:rPr>
        <w:t xml:space="preserve"> према сопственим афинитетима, као и у договору са предметним наставницима и будућим ментором мастер рада, усмерава ка жељеној области усавршавања, опредељујући се за одређене изборне предмете</w:t>
      </w:r>
      <w:r w:rsidR="00D03B6D" w:rsidRPr="00B34417">
        <w:rPr>
          <w:rFonts w:ascii="Times New Roman" w:eastAsia="Times New Roman" w:hAnsi="Times New Roman" w:cs="Times New Roman"/>
          <w:sz w:val="24"/>
          <w:szCs w:val="24"/>
          <w:lang w:val="sr-Cyrl-RS"/>
        </w:rPr>
        <w:t>;</w:t>
      </w:r>
    </w:p>
    <w:p w14:paraId="00000015"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 оспособљавање и припрема за докторске студије. </w:t>
      </w:r>
    </w:p>
    <w:p w14:paraId="00000016" w14:textId="4613629D"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Сви детаљи у вези са структуром и садржајем студијског програма изложени су на одговарајућем месту (в. </w:t>
      </w:r>
      <w:hyperlink r:id="rId12" w:history="1">
        <w:r w:rsidR="005054D3" w:rsidRPr="00B34417">
          <w:rPr>
            <w:rStyle w:val="Hyperlink"/>
            <w:rFonts w:ascii="Times New Roman" w:eastAsia="Times New Roman" w:hAnsi="Times New Roman" w:cs="Times New Roman"/>
            <w:sz w:val="24"/>
            <w:szCs w:val="24"/>
            <w:lang w:val="sr-Cyrl-RS"/>
          </w:rPr>
          <w:t>прилог 4.1</w:t>
        </w:r>
      </w:hyperlink>
      <w:r w:rsidRPr="00B34417">
        <w:rPr>
          <w:rFonts w:ascii="Times New Roman" w:eastAsia="Times New Roman" w:hAnsi="Times New Roman" w:cs="Times New Roman"/>
          <w:sz w:val="24"/>
          <w:szCs w:val="24"/>
          <w:lang w:val="sr-Cyrl-RS"/>
        </w:rPr>
        <w:t>)</w:t>
      </w:r>
    </w:p>
    <w:p w14:paraId="00000017" w14:textId="77777777" w:rsidR="00B51F7B" w:rsidRPr="00B34417" w:rsidRDefault="00B51F7B" w:rsidP="00602A02">
      <w:pPr>
        <w:spacing w:after="0"/>
        <w:jc w:val="both"/>
        <w:rPr>
          <w:rFonts w:ascii="Times New Roman" w:eastAsia="Times New Roman" w:hAnsi="Times New Roman" w:cs="Times New Roman"/>
          <w:b/>
          <w:sz w:val="24"/>
          <w:szCs w:val="24"/>
          <w:lang w:val="sr-Cyrl-RS"/>
        </w:rPr>
      </w:pPr>
    </w:p>
    <w:p w14:paraId="00000018" w14:textId="697F1501"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Радно оптерећење студената мерено бројем ЕСПБ бодова изложено је на одговарајућем месту (в. </w:t>
      </w:r>
      <w:hyperlink r:id="rId13" w:history="1">
        <w:r w:rsidR="005054D3" w:rsidRPr="00B34417">
          <w:rPr>
            <w:rStyle w:val="Hyperlink"/>
            <w:rFonts w:ascii="Times New Roman" w:eastAsia="Times New Roman" w:hAnsi="Times New Roman" w:cs="Times New Roman"/>
            <w:sz w:val="24"/>
            <w:szCs w:val="24"/>
            <w:lang w:val="sr-Cyrl-RS"/>
          </w:rPr>
          <w:t>прилог 4.1.б</w:t>
        </w:r>
      </w:hyperlink>
      <w:r w:rsidRPr="00B34417">
        <w:rPr>
          <w:rFonts w:ascii="Times New Roman" w:eastAsia="Times New Roman" w:hAnsi="Times New Roman" w:cs="Times New Roman"/>
          <w:sz w:val="24"/>
          <w:szCs w:val="24"/>
          <w:lang w:val="sr-Cyrl-RS"/>
        </w:rPr>
        <w:t>)</w:t>
      </w:r>
    </w:p>
    <w:p w14:paraId="00000019" w14:textId="77777777" w:rsidR="00B51F7B" w:rsidRPr="00B34417" w:rsidRDefault="00B51F7B" w:rsidP="00602A02">
      <w:pPr>
        <w:jc w:val="both"/>
        <w:rPr>
          <w:rFonts w:ascii="Times New Roman" w:eastAsia="Times New Roman" w:hAnsi="Times New Roman" w:cs="Times New Roman"/>
          <w:sz w:val="24"/>
          <w:szCs w:val="24"/>
          <w:lang w:val="sr-Cyrl-RS"/>
        </w:rPr>
      </w:pPr>
    </w:p>
    <w:p w14:paraId="0000001A" w14:textId="362EBB10"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Основни и посебни циљеви програма мастер академских студија класичних наука усклађени су са циљевима Филозофског факултета</w:t>
      </w:r>
      <w:r w:rsidR="005054D3" w:rsidRPr="00B34417">
        <w:rPr>
          <w:rFonts w:ascii="Times New Roman" w:eastAsia="Times New Roman" w:hAnsi="Times New Roman" w:cs="Times New Roman"/>
          <w:sz w:val="24"/>
          <w:szCs w:val="24"/>
          <w:lang w:val="sr-Cyrl-RS"/>
        </w:rPr>
        <w:t>.</w:t>
      </w:r>
      <w:r w:rsidRPr="00B34417">
        <w:rPr>
          <w:rFonts w:ascii="Times New Roman" w:eastAsia="Times New Roman" w:hAnsi="Times New Roman" w:cs="Times New Roman"/>
          <w:sz w:val="24"/>
          <w:szCs w:val="24"/>
          <w:lang w:val="sr-Cyrl-RS"/>
        </w:rPr>
        <w:t xml:space="preserve"> </w:t>
      </w:r>
    </w:p>
    <w:p w14:paraId="0000001B" w14:textId="77777777" w:rsidR="00B51F7B" w:rsidRPr="00031CC4"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Исти циљеви мастер академских студија класичних наука усклађени су са очекиваним општим и специфичним компетенцијама мастера класичног филолога, као и са исходима изучавања класичних наука.</w:t>
      </w:r>
    </w:p>
    <w:p w14:paraId="0000001C"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lastRenderedPageBreak/>
        <w:t>Савладавањем програма мастер академских студија класичних наука студент стиче следеће опште способности</w:t>
      </w:r>
      <w:r w:rsidRPr="00B34417">
        <w:rPr>
          <w:rFonts w:ascii="Times New Roman" w:eastAsia="Times New Roman" w:hAnsi="Times New Roman" w:cs="Times New Roman"/>
          <w:i/>
          <w:sz w:val="24"/>
          <w:szCs w:val="24"/>
          <w:lang w:val="sr-Cyrl-RS"/>
        </w:rPr>
        <w:t>:</w:t>
      </w:r>
    </w:p>
    <w:p w14:paraId="0000001D"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анализе, синтезе, закључивања;</w:t>
      </w:r>
    </w:p>
    <w:p w14:paraId="0000001E"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овладавања методама и поступцима истраживања;</w:t>
      </w:r>
    </w:p>
    <w:p w14:paraId="0000001F"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развоја критичког и самокритичког мишљења;</w:t>
      </w:r>
    </w:p>
    <w:p w14:paraId="00000020"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примене знања у пракси;</w:t>
      </w:r>
    </w:p>
    <w:p w14:paraId="00000021"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основа професионалне етике;</w:t>
      </w:r>
    </w:p>
    <w:p w14:paraId="00000022"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 познавања и разумевања класичних наука као хуманистичке дисциплине; </w:t>
      </w:r>
    </w:p>
    <w:p w14:paraId="00000023"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 решавања конкретних задатака и проблема из домена струке; </w:t>
      </w:r>
    </w:p>
    <w:p w14:paraId="00000024"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мултидисциплинарног повезивања и примена знања;</w:t>
      </w:r>
    </w:p>
    <w:p w14:paraId="00000025"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праћења и примене нових резултата, идеја и достигнућа у струци;</w:t>
      </w:r>
    </w:p>
    <w:p w14:paraId="00000026"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 самосталног рада у настави; </w:t>
      </w:r>
    </w:p>
    <w:p w14:paraId="00000027"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развоја комуникационих способности.</w:t>
      </w:r>
    </w:p>
    <w:p w14:paraId="00000028" w14:textId="77777777" w:rsidR="00B51F7B" w:rsidRPr="00B34417" w:rsidRDefault="00B51F7B" w:rsidP="00602A02">
      <w:pPr>
        <w:jc w:val="both"/>
        <w:rPr>
          <w:rFonts w:ascii="Times New Roman" w:eastAsia="Times New Roman" w:hAnsi="Times New Roman" w:cs="Times New Roman"/>
          <w:sz w:val="24"/>
          <w:szCs w:val="24"/>
          <w:lang w:val="sr-Cyrl-RS"/>
        </w:rPr>
      </w:pPr>
    </w:p>
    <w:p w14:paraId="00000029" w14:textId="77777777" w:rsidR="00B51F7B" w:rsidRPr="00B34417" w:rsidRDefault="00602EDB" w:rsidP="00602A02">
      <w:pPr>
        <w:pBdr>
          <w:top w:val="nil"/>
          <w:left w:val="nil"/>
          <w:bottom w:val="nil"/>
          <w:right w:val="nil"/>
          <w:between w:val="nil"/>
        </w:pBdr>
        <w:spacing w:after="0"/>
        <w:rPr>
          <w:rFonts w:ascii="Times New Roman" w:eastAsia="Times New Roman" w:hAnsi="Times New Roman" w:cs="Times New Roman"/>
          <w:color w:val="000000"/>
          <w:sz w:val="24"/>
          <w:szCs w:val="24"/>
          <w:lang w:val="sr-Cyrl-RS"/>
        </w:rPr>
      </w:pPr>
      <w:r w:rsidRPr="00B34417">
        <w:rPr>
          <w:rFonts w:ascii="Times New Roman" w:eastAsia="Times New Roman" w:hAnsi="Times New Roman" w:cs="Times New Roman"/>
          <w:color w:val="000000"/>
          <w:sz w:val="24"/>
          <w:szCs w:val="24"/>
          <w:lang w:val="sr-Cyrl-RS"/>
        </w:rPr>
        <w:t xml:space="preserve">По завршетку мастер академских студија </w:t>
      </w:r>
      <w:r w:rsidRPr="00B34417">
        <w:rPr>
          <w:rFonts w:ascii="Times New Roman" w:eastAsia="Times New Roman" w:hAnsi="Times New Roman" w:cs="Times New Roman"/>
          <w:sz w:val="24"/>
          <w:szCs w:val="24"/>
          <w:lang w:val="sr-Cyrl-RS"/>
        </w:rPr>
        <w:t>класичних наука</w:t>
      </w:r>
      <w:r w:rsidRPr="00B34417">
        <w:rPr>
          <w:rFonts w:ascii="Times New Roman" w:eastAsia="Times New Roman" w:hAnsi="Times New Roman" w:cs="Times New Roman"/>
          <w:color w:val="000000"/>
          <w:sz w:val="24"/>
          <w:szCs w:val="24"/>
          <w:lang w:val="sr-Cyrl-RS"/>
        </w:rPr>
        <w:t xml:space="preserve"> студент је:</w:t>
      </w:r>
    </w:p>
    <w:p w14:paraId="0000002A" w14:textId="77777777" w:rsidR="00B51F7B" w:rsidRPr="00B34417" w:rsidRDefault="00602EDB" w:rsidP="00602A02">
      <w:pPr>
        <w:pBdr>
          <w:top w:val="nil"/>
          <w:left w:val="nil"/>
          <w:bottom w:val="nil"/>
          <w:right w:val="nil"/>
          <w:between w:val="nil"/>
        </w:pBdr>
        <w:spacing w:after="0"/>
        <w:rPr>
          <w:rFonts w:ascii="Times New Roman" w:eastAsia="Times New Roman" w:hAnsi="Times New Roman" w:cs="Times New Roman"/>
          <w:color w:val="000000"/>
          <w:sz w:val="24"/>
          <w:szCs w:val="24"/>
          <w:lang w:val="sr-Cyrl-RS"/>
        </w:rPr>
      </w:pPr>
      <w:r w:rsidRPr="00B34417">
        <w:rPr>
          <w:rFonts w:ascii="Times New Roman" w:eastAsia="Times New Roman" w:hAnsi="Times New Roman" w:cs="Times New Roman"/>
          <w:sz w:val="24"/>
          <w:szCs w:val="24"/>
          <w:lang w:val="sr-Cyrl-RS"/>
        </w:rPr>
        <w:t xml:space="preserve">- стекао </w:t>
      </w:r>
      <w:r w:rsidRPr="00B34417">
        <w:rPr>
          <w:rFonts w:ascii="Times New Roman" w:eastAsia="Times New Roman" w:hAnsi="Times New Roman" w:cs="Times New Roman"/>
          <w:color w:val="000000"/>
          <w:sz w:val="24"/>
          <w:szCs w:val="24"/>
          <w:lang w:val="sr-Cyrl-RS"/>
        </w:rPr>
        <w:t>продубљено знање из одабране посебне области свог усмере</w:t>
      </w:r>
      <w:r w:rsidRPr="00B34417">
        <w:rPr>
          <w:rFonts w:ascii="Times New Roman" w:eastAsia="Times New Roman" w:hAnsi="Times New Roman" w:cs="Times New Roman"/>
          <w:sz w:val="24"/>
          <w:szCs w:val="24"/>
          <w:lang w:val="sr-Cyrl-RS"/>
        </w:rPr>
        <w:t>ња</w:t>
      </w:r>
      <w:r w:rsidRPr="00B34417">
        <w:rPr>
          <w:rFonts w:ascii="Times New Roman" w:eastAsia="Times New Roman" w:hAnsi="Times New Roman" w:cs="Times New Roman"/>
          <w:color w:val="000000"/>
          <w:sz w:val="24"/>
          <w:szCs w:val="24"/>
          <w:lang w:val="sr-Cyrl-RS"/>
        </w:rPr>
        <w:t xml:space="preserve">; </w:t>
      </w:r>
    </w:p>
    <w:p w14:paraId="0000002B" w14:textId="77777777" w:rsidR="00B51F7B" w:rsidRPr="00B34417" w:rsidRDefault="00602EDB" w:rsidP="00602A02">
      <w:pPr>
        <w:pBdr>
          <w:top w:val="nil"/>
          <w:left w:val="nil"/>
          <w:bottom w:val="nil"/>
          <w:right w:val="nil"/>
          <w:between w:val="nil"/>
        </w:pBdr>
        <w:spacing w:after="0"/>
        <w:rPr>
          <w:rFonts w:ascii="Times New Roman" w:eastAsia="Times New Roman" w:hAnsi="Times New Roman" w:cs="Times New Roman"/>
          <w:color w:val="000000"/>
          <w:sz w:val="24"/>
          <w:szCs w:val="24"/>
          <w:lang w:val="sr-Cyrl-RS"/>
        </w:rPr>
      </w:pPr>
      <w:r w:rsidRPr="00B34417">
        <w:rPr>
          <w:rFonts w:ascii="Times New Roman" w:eastAsia="Times New Roman" w:hAnsi="Times New Roman" w:cs="Times New Roman"/>
          <w:sz w:val="24"/>
          <w:szCs w:val="24"/>
          <w:lang w:val="sr-Cyrl-RS"/>
        </w:rPr>
        <w:t xml:space="preserve">- оспособљен </w:t>
      </w:r>
      <w:r w:rsidRPr="00B34417">
        <w:rPr>
          <w:rFonts w:ascii="Times New Roman" w:eastAsia="Times New Roman" w:hAnsi="Times New Roman" w:cs="Times New Roman"/>
          <w:color w:val="000000"/>
          <w:sz w:val="24"/>
          <w:szCs w:val="24"/>
          <w:lang w:val="sr-Cyrl-RS"/>
        </w:rPr>
        <w:t>да своје знање самостално примени у истраживачком раду, интерпретацији и анализи литерарних и других текстова писаних на кла</w:t>
      </w:r>
      <w:r w:rsidRPr="00B34417">
        <w:rPr>
          <w:rFonts w:ascii="Times New Roman" w:eastAsia="Times New Roman" w:hAnsi="Times New Roman" w:cs="Times New Roman"/>
          <w:sz w:val="24"/>
          <w:szCs w:val="24"/>
          <w:lang w:val="sr-Cyrl-RS"/>
        </w:rPr>
        <w:t xml:space="preserve">сичним језицима од антике до данас; </w:t>
      </w:r>
    </w:p>
    <w:p w14:paraId="0000002C" w14:textId="77777777" w:rsidR="00B51F7B" w:rsidRPr="00B34417" w:rsidRDefault="00602EDB" w:rsidP="00602A02">
      <w:pPr>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 оспособљен да се бави педагошким радом у настави класичних језика, античке књижевности и културе, да обавља и другу наставну и образовну делатност на средњошколском (а где таква могућност постоји, и на основношколском) нивоу, као и у процесима перманентног образовања. </w:t>
      </w:r>
    </w:p>
    <w:p w14:paraId="0000002D" w14:textId="77777777" w:rsidR="00B51F7B" w:rsidRPr="00B34417" w:rsidRDefault="00602EDB" w:rsidP="00602A02">
      <w:pPr>
        <w:pBdr>
          <w:top w:val="nil"/>
          <w:left w:val="nil"/>
          <w:bottom w:val="nil"/>
          <w:right w:val="nil"/>
          <w:between w:val="nil"/>
        </w:pBdr>
        <w:spacing w:after="0"/>
        <w:rPr>
          <w:rFonts w:ascii="Times New Roman" w:eastAsia="Times New Roman" w:hAnsi="Times New Roman" w:cs="Times New Roman"/>
          <w:color w:val="000000"/>
          <w:sz w:val="24"/>
          <w:szCs w:val="24"/>
          <w:lang w:val="sr-Cyrl-RS"/>
        </w:rPr>
      </w:pPr>
      <w:r w:rsidRPr="00B34417">
        <w:rPr>
          <w:rFonts w:ascii="Times New Roman" w:eastAsia="Times New Roman" w:hAnsi="Times New Roman" w:cs="Times New Roman"/>
          <w:color w:val="000000"/>
          <w:sz w:val="24"/>
          <w:szCs w:val="24"/>
          <w:lang w:val="sr-Cyrl-RS"/>
        </w:rPr>
        <w:t>Студент стиче следеће предметно-специфичне способности:</w:t>
      </w:r>
    </w:p>
    <w:p w14:paraId="0000002E"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поседује виши степен познавања класичних наука;</w:t>
      </w:r>
    </w:p>
    <w:p w14:paraId="0000002F"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оспособљен је за самостално и компетентно истраживање општих и посебних питања и проблема класичних наука;</w:t>
      </w:r>
    </w:p>
    <w:p w14:paraId="00000030" w14:textId="05A03D9E" w:rsidR="00B51F7B" w:rsidRPr="00B34417" w:rsidRDefault="00602EDB" w:rsidP="00602A02">
      <w:pPr>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 посебно је упућен у неку од специјалности класичних наука (грчка лингвистика </w:t>
      </w:r>
      <w:r w:rsidR="00031CC4" w:rsidRPr="00B34417">
        <w:rPr>
          <w:rFonts w:ascii="Times New Roman" w:eastAsia="Times New Roman" w:hAnsi="Times New Roman" w:cs="Times New Roman"/>
          <w:sz w:val="24"/>
          <w:szCs w:val="24"/>
          <w:lang w:val="sr-Cyrl-RS"/>
        </w:rPr>
        <w:t>–</w:t>
      </w:r>
      <w:r w:rsidRPr="00B34417">
        <w:rPr>
          <w:rFonts w:ascii="Times New Roman" w:eastAsia="Times New Roman" w:hAnsi="Times New Roman" w:cs="Times New Roman"/>
          <w:sz w:val="24"/>
          <w:szCs w:val="24"/>
          <w:lang w:val="sr-Cyrl-RS"/>
        </w:rPr>
        <w:t xml:space="preserve"> класична, средњовековна и модерна, латинска лингвистика, индоевропеистика, историја религија, хеленска и римска књижевност, теорија књижевности, културна историја антике и средњег века, палеографија, текстологија, епиграфика, нумизматика);</w:t>
      </w:r>
    </w:p>
    <w:p w14:paraId="00000031" w14:textId="160B843E" w:rsidR="00B51F7B" w:rsidRPr="00B34417" w:rsidRDefault="00602EDB" w:rsidP="00602A02">
      <w:pPr>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оспособљен је за проучавање наше националне књижевности, културе и школства, кој</w:t>
      </w:r>
      <w:r w:rsidR="00031CC4" w:rsidRPr="00B34417">
        <w:rPr>
          <w:rFonts w:ascii="Times New Roman" w:eastAsia="Times New Roman" w:hAnsi="Times New Roman" w:cs="Times New Roman"/>
          <w:sz w:val="24"/>
          <w:szCs w:val="24"/>
          <w:lang w:val="sr-Cyrl-RS"/>
        </w:rPr>
        <w:t>и</w:t>
      </w:r>
      <w:r w:rsidRPr="00B34417">
        <w:rPr>
          <w:rFonts w:ascii="Times New Roman" w:eastAsia="Times New Roman" w:hAnsi="Times New Roman" w:cs="Times New Roman"/>
          <w:sz w:val="24"/>
          <w:szCs w:val="24"/>
          <w:lang w:val="sr-Cyrl-RS"/>
        </w:rPr>
        <w:t xml:space="preserve"> се не могу проучавати без познавања њихових античких и класицистичких узора;</w:t>
      </w:r>
    </w:p>
    <w:p w14:paraId="00000032" w14:textId="77777777" w:rsidR="00B51F7B" w:rsidRPr="00B34417" w:rsidRDefault="00602EDB" w:rsidP="00602A02">
      <w:pPr>
        <w:rPr>
          <w:rFonts w:ascii="Times New Roman" w:eastAsia="Times New Roman" w:hAnsi="Times New Roman" w:cs="Times New Roman"/>
          <w:b/>
          <w:sz w:val="24"/>
          <w:szCs w:val="24"/>
          <w:shd w:val="clear" w:color="auto" w:fill="C9DAF8"/>
          <w:lang w:val="sr-Cyrl-RS"/>
        </w:rPr>
      </w:pPr>
      <w:r w:rsidRPr="00B34417">
        <w:rPr>
          <w:rFonts w:ascii="Times New Roman" w:eastAsia="Times New Roman" w:hAnsi="Times New Roman" w:cs="Times New Roman"/>
          <w:sz w:val="24"/>
          <w:szCs w:val="24"/>
          <w:lang w:val="sr-Cyrl-RS"/>
        </w:rPr>
        <w:t xml:space="preserve">- оспособљен је да са већом самосталношћу и компетентношћу ради како на пословима из матичне струке (у институцијама и на пословима образовног система) тако и на ширем пољу просвете, медија, културе (музеји, библиотеке, медијатеке, архиви, центри културе) </w:t>
      </w:r>
      <w:r w:rsidRPr="00B34417">
        <w:rPr>
          <w:rFonts w:ascii="Times New Roman" w:eastAsia="Times New Roman" w:hAnsi="Times New Roman" w:cs="Times New Roman"/>
          <w:sz w:val="24"/>
          <w:szCs w:val="24"/>
          <w:lang w:val="sr-Cyrl-RS"/>
        </w:rPr>
        <w:lastRenderedPageBreak/>
        <w:t>и у различитим стручно-саветничким пословима у издавачкој делатности, публицистици и туризму.</w:t>
      </w:r>
    </w:p>
    <w:p w14:paraId="00000033"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Опис исхода учења: </w:t>
      </w:r>
    </w:p>
    <w:p w14:paraId="00000034"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Мастер класични филолог поседује компетентност да се бави класичним језицима, књижевношћу на класичним језицима и, шире, историјом материјалне и духовне културе, и стечена знања примењивати у сврхе педагошког рада (наставе латинског и старогрчког језика), као и превођења и других видова популаризације класичне баштине у домену публицистике, масовних медија, туризма и културне политике.</w:t>
      </w:r>
    </w:p>
    <w:p w14:paraId="00000035"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Мастер класични филолог има могућност даљег научног усавршавања, специјализације у области којом се бавио, увида у античку културу кроз текстове и способност тумачења античких текстова и културних појава.</w:t>
      </w:r>
    </w:p>
    <w:p w14:paraId="00000036"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Мастер студије класичних наука пружају квалитетну основу за даље усавршавање на докторским студијама класичних наука, али и сродних историјских, књижевних и лингвистичких дисциплина.</w:t>
      </w:r>
    </w:p>
    <w:p w14:paraId="00000037" w14:textId="77777777" w:rsidR="00B51F7B" w:rsidRPr="00B34417" w:rsidRDefault="00B51F7B" w:rsidP="00602A02">
      <w:pPr>
        <w:spacing w:after="0"/>
        <w:jc w:val="both"/>
        <w:rPr>
          <w:rFonts w:ascii="Times New Roman" w:hAnsi="Times New Roman" w:cs="Times New Roman"/>
          <w:b/>
          <w:sz w:val="24"/>
          <w:szCs w:val="24"/>
          <w:lang w:val="sr-Cyrl-RS"/>
        </w:rPr>
      </w:pPr>
    </w:p>
    <w:p w14:paraId="00000038" w14:textId="02511106"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О усклађености исхода програма са компетенцијама које се очекују од мастер класичних наука сведоче и резултати евалуативног истраживања којим је испитивана процена свршених студената мастер академских студија класичних наука и послодаваца, односно директора и институција у којима раде мастери (</w:t>
      </w:r>
      <w:hyperlink r:id="rId14">
        <w:r w:rsidR="002B5C91" w:rsidRPr="00B34417">
          <w:rPr>
            <w:rFonts w:ascii="Times New Roman" w:eastAsia="Times New Roman" w:hAnsi="Times New Roman" w:cs="Times New Roman"/>
            <w:sz w:val="24"/>
            <w:szCs w:val="24"/>
            <w:lang w:val="sr-Cyrl-RS"/>
          </w:rPr>
          <w:t>п</w:t>
        </w:r>
        <w:r w:rsidRPr="00B34417">
          <w:rPr>
            <w:rFonts w:ascii="Times New Roman" w:eastAsia="Times New Roman" w:hAnsi="Times New Roman" w:cs="Times New Roman"/>
            <w:sz w:val="24"/>
            <w:szCs w:val="24"/>
            <w:lang w:val="sr-Cyrl-RS"/>
          </w:rPr>
          <w:t>рилог 4.1</w:t>
        </w:r>
      </w:hyperlink>
      <w:r w:rsidRPr="00B34417">
        <w:rPr>
          <w:rFonts w:ascii="Times New Roman" w:eastAsia="Times New Roman" w:hAnsi="Times New Roman" w:cs="Times New Roman"/>
          <w:sz w:val="24"/>
          <w:szCs w:val="24"/>
          <w:lang w:val="sr-Cyrl-RS"/>
        </w:rPr>
        <w:t xml:space="preserve">, </w:t>
      </w:r>
      <w:hyperlink r:id="rId15">
        <w:r w:rsidR="002B5C91" w:rsidRPr="00B34417">
          <w:rPr>
            <w:rFonts w:ascii="Times New Roman" w:eastAsia="Times New Roman" w:hAnsi="Times New Roman" w:cs="Times New Roman"/>
            <w:sz w:val="24"/>
            <w:szCs w:val="24"/>
            <w:lang w:val="sr-Cyrl-RS"/>
          </w:rPr>
          <w:t>п</w:t>
        </w:r>
        <w:r w:rsidRPr="00B34417">
          <w:rPr>
            <w:rFonts w:ascii="Times New Roman" w:eastAsia="Times New Roman" w:hAnsi="Times New Roman" w:cs="Times New Roman"/>
            <w:sz w:val="24"/>
            <w:szCs w:val="24"/>
            <w:lang w:val="sr-Cyrl-RS"/>
          </w:rPr>
          <w:t>рилог 4.2</w:t>
        </w:r>
      </w:hyperlink>
      <w:r w:rsidRPr="00B34417">
        <w:rPr>
          <w:rFonts w:ascii="Times New Roman" w:eastAsia="Times New Roman" w:hAnsi="Times New Roman" w:cs="Times New Roman"/>
          <w:sz w:val="24"/>
          <w:szCs w:val="24"/>
          <w:lang w:val="sr-Cyrl-RS"/>
        </w:rPr>
        <w:t>).</w:t>
      </w:r>
    </w:p>
    <w:p w14:paraId="00000039" w14:textId="77777777" w:rsidR="00B51F7B" w:rsidRPr="00031CC4" w:rsidRDefault="00B51F7B" w:rsidP="00602A02">
      <w:pPr>
        <w:jc w:val="both"/>
        <w:rPr>
          <w:rFonts w:ascii="Times New Roman" w:eastAsia="Times New Roman" w:hAnsi="Times New Roman" w:cs="Times New Roman"/>
          <w:sz w:val="24"/>
          <w:szCs w:val="24"/>
          <w:lang w:val="sr-Cyrl-RS"/>
        </w:rPr>
      </w:pPr>
    </w:p>
    <w:p w14:paraId="0000003A"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Наставници кроз евалуацију предмета на крају семестра повремено од студената сазнају перспективу студената о различитим аспектима наставе на предмету.  Механизми праћења квалитета студијског програма осим кроз непрекидне евалуације наставника и сарадника подразумевају и праћење интеракције између студената и наставника и сарадника која је заснована на међусобном поверењу и професионализму. На основу овако прикупљених података и анализе података о броју студената који у року заврше програм врши се корекција броја предиспитних задатака на неким предметима. </w:t>
      </w:r>
    </w:p>
    <w:p w14:paraId="0000003B"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Унапређивање и континуирано осавремењивање програма заснива се на компетентности наставника ангажованих на програму (што се огледа у њиховој научној продукцији релевантној за предмете које предају, чланству у домаћим и светским стручним удружењима, научним радовима у високорангираним страним и домаћим научним часописима и другим научним публикацијама), као и њиховој укључености у разне групе, одборе и сл. чија је сврха развој и афирмација класичних наука и сродних хуманистичких дисциплина. Осавремењивање програма је видљиво из литературе која се користи у предметима на програму и која садржи релевантну литературу новијег датума.</w:t>
      </w:r>
    </w:p>
    <w:p w14:paraId="0000003C" w14:textId="77777777" w:rsidR="00B51F7B" w:rsidRPr="00031CC4" w:rsidRDefault="00B51F7B" w:rsidP="00602A02">
      <w:pPr>
        <w:spacing w:after="0"/>
        <w:jc w:val="both"/>
        <w:rPr>
          <w:rFonts w:ascii="Times New Roman" w:eastAsia="Times New Roman" w:hAnsi="Times New Roman" w:cs="Times New Roman"/>
          <w:sz w:val="24"/>
          <w:szCs w:val="24"/>
          <w:highlight w:val="green"/>
          <w:lang w:val="sr-Cyrl-RS"/>
        </w:rPr>
      </w:pPr>
    </w:p>
    <w:p w14:paraId="0000003D" w14:textId="73CC7EB9"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lastRenderedPageBreak/>
        <w:t xml:space="preserve">Савремени профил студијског програма потврђује се његовом компатибилношћу са програмима сродних еминентних високошколских установа у иностранству. (В. </w:t>
      </w:r>
      <w:hyperlink r:id="rId16" w:history="1">
        <w:r w:rsidR="002B5C91" w:rsidRPr="00B34417">
          <w:rPr>
            <w:rStyle w:val="Hyperlink"/>
            <w:rFonts w:ascii="Times New Roman" w:eastAsia="Times New Roman" w:hAnsi="Times New Roman" w:cs="Times New Roman"/>
            <w:sz w:val="24"/>
            <w:szCs w:val="24"/>
            <w:lang w:val="sr-Cyrl-RS"/>
          </w:rPr>
          <w:t>прилог 4.1.в</w:t>
        </w:r>
      </w:hyperlink>
      <w:r w:rsidRPr="00B34417">
        <w:rPr>
          <w:rFonts w:ascii="Times New Roman" w:eastAsia="Times New Roman" w:hAnsi="Times New Roman" w:cs="Times New Roman"/>
          <w:sz w:val="24"/>
          <w:szCs w:val="24"/>
          <w:lang w:val="sr-Cyrl-RS"/>
        </w:rPr>
        <w:t>)</w:t>
      </w:r>
    </w:p>
    <w:p w14:paraId="0000003E" w14:textId="77777777" w:rsidR="00B51F7B" w:rsidRPr="00B34417" w:rsidRDefault="00B51F7B" w:rsidP="00602A02">
      <w:pPr>
        <w:spacing w:after="60"/>
        <w:jc w:val="both"/>
        <w:rPr>
          <w:rFonts w:ascii="Times New Roman" w:eastAsia="Times New Roman" w:hAnsi="Times New Roman" w:cs="Times New Roman"/>
          <w:sz w:val="24"/>
          <w:szCs w:val="24"/>
          <w:lang w:val="sr-Cyrl-RS"/>
        </w:rPr>
      </w:pPr>
    </w:p>
    <w:p w14:paraId="0000003F" w14:textId="77777777" w:rsidR="00B51F7B" w:rsidRPr="00B34417" w:rsidRDefault="00602EDB" w:rsidP="00602A02">
      <w:pPr>
        <w:spacing w:after="6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Учење студената кроз које се очекује достизање очекиваних исхода одвија се кроз различите видове и нивое активности. Студенти пре свега активно учествују у садржајима студијског програма кроз активности које директно организују наставници унутар предиспитних обавеза или редовних активности на предавањима, вежбама и консултацијама. Те активности укључују и самостални рад и припрему за проверу знања (израду превода, приказа, семинарских и истраживачких радова, истраживачких нацрта, појединачних или групних пројеката, као и усмено представљање резултата писаних радова). Ове активности студенти остварују групно или појединачно и њима се подстичу на развој интерактивности, критичке рефлексије усмерене на облике практичне примене знања и вештина, стваралачког мишљења, вештина писаног и усменог изражавања, као и саме припреме за академски и примењени рад. Самосталност и лична одговорност студената се подстиче индивидуалним активностима, као што су различити семинарски и истраживачки радови. Наставни програм Одељења за класичне науке прилагођен је горенаведеним наставним методама и стратегијама, док су садржај и организација наставног програма прилагођени исходима учења, као и поступцима за проверу знања и оцењивање.</w:t>
      </w:r>
    </w:p>
    <w:p w14:paraId="00000040" w14:textId="3FC6CF71"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Остваривању циљева доприносе пре свега наставне методе и одговарајући задаци за студенте (током часова, као предиспитне и испитне обавезе). У наставном процесу доминира интерактивни приступ настави и у великом мери је заступљено кооперативно учење. Организацију интерактивне наставе  олакшавају мале групе студената (у </w:t>
      </w:r>
      <w:hyperlink r:id="rId17">
        <w:r w:rsidRPr="00B34417">
          <w:rPr>
            <w:rFonts w:ascii="Times New Roman" w:eastAsia="Times New Roman" w:hAnsi="Times New Roman" w:cs="Times New Roman"/>
            <w:sz w:val="24"/>
            <w:szCs w:val="24"/>
            <w:lang w:val="sr-Cyrl-RS"/>
          </w:rPr>
          <w:t>Табели 4.1.</w:t>
        </w:r>
      </w:hyperlink>
      <w:r w:rsidRPr="00B34417">
        <w:rPr>
          <w:rFonts w:ascii="Times New Roman" w:eastAsia="Times New Roman" w:hAnsi="Times New Roman" w:cs="Times New Roman"/>
          <w:sz w:val="24"/>
          <w:szCs w:val="24"/>
          <w:lang w:val="sr-Cyrl-RS"/>
        </w:rPr>
        <w:t xml:space="preserve"> је приказан број студената који је акредитацијом утврђен). </w:t>
      </w:r>
    </w:p>
    <w:p w14:paraId="00000041" w14:textId="77777777" w:rsidR="00B51F7B" w:rsidRPr="00B34417" w:rsidRDefault="00B51F7B" w:rsidP="00602A02">
      <w:pPr>
        <w:spacing w:after="0"/>
        <w:rPr>
          <w:rFonts w:ascii="Times New Roman" w:eastAsia="Times New Roman" w:hAnsi="Times New Roman" w:cs="Times New Roman"/>
          <w:sz w:val="24"/>
          <w:szCs w:val="24"/>
          <w:lang w:val="sr-Cyrl-RS"/>
        </w:rPr>
      </w:pPr>
    </w:p>
    <w:p w14:paraId="00000042" w14:textId="175499D6" w:rsidR="00B51F7B" w:rsidRPr="00B34417" w:rsidRDefault="00602EDB" w:rsidP="00602A02">
      <w:pPr>
        <w:spacing w:after="12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Документа која се односе на захтеве за израду мастер рада, посебно у погледу академске методологије, формалних аспеката и критеријума оцењивања  до</w:t>
      </w:r>
      <w:r w:rsidR="00802D10" w:rsidRPr="00B34417">
        <w:rPr>
          <w:rFonts w:ascii="Times New Roman" w:eastAsia="Times New Roman" w:hAnsi="Times New Roman" w:cs="Times New Roman"/>
          <w:color w:val="000000"/>
          <w:sz w:val="24"/>
          <w:szCs w:val="24"/>
          <w:lang w:val="sr-Cyrl-RS"/>
        </w:rPr>
        <w:t xml:space="preserve">ступна су на сајту Универзитета </w:t>
      </w:r>
      <w:r w:rsidRPr="00B34417">
        <w:rPr>
          <w:rFonts w:ascii="Times New Roman" w:eastAsia="Times New Roman" w:hAnsi="Times New Roman" w:cs="Times New Roman"/>
          <w:color w:val="000000"/>
          <w:sz w:val="24"/>
          <w:szCs w:val="24"/>
          <w:lang w:val="sr-Cyrl-RS"/>
        </w:rPr>
        <w:t>у Београду</w:t>
      </w:r>
      <w:r w:rsidR="00802D10" w:rsidRPr="00B34417">
        <w:rPr>
          <w:rFonts w:ascii="Times New Roman" w:eastAsia="Times New Roman" w:hAnsi="Times New Roman" w:cs="Times New Roman"/>
          <w:color w:val="000000"/>
          <w:sz w:val="24"/>
          <w:szCs w:val="24"/>
          <w:lang w:val="sr-Cyrl-RS"/>
        </w:rPr>
        <w:t xml:space="preserve"> </w:t>
      </w:r>
      <w:r w:rsidRPr="00B34417">
        <w:rPr>
          <w:rFonts w:ascii="Times New Roman" w:eastAsia="Times New Roman" w:hAnsi="Times New Roman" w:cs="Times New Roman"/>
          <w:color w:val="000000"/>
          <w:sz w:val="24"/>
          <w:szCs w:val="24"/>
          <w:lang w:val="sr-Cyrl-RS"/>
        </w:rPr>
        <w:t>(</w:t>
      </w:r>
      <w:hyperlink r:id="rId18">
        <w:r w:rsidRPr="00B34417">
          <w:rPr>
            <w:rFonts w:ascii="Times New Roman" w:eastAsia="Times New Roman" w:hAnsi="Times New Roman" w:cs="Times New Roman"/>
            <w:color w:val="0000FF"/>
            <w:sz w:val="24"/>
            <w:szCs w:val="24"/>
            <w:u w:val="single"/>
            <w:lang w:val="sr-Cyrl-RS"/>
          </w:rPr>
          <w:t>http://www.ius.bg.ac.rs/studije/pds/Standardi%20za%20izradu%20zavrsnog%20master%20rada.pdf</w:t>
        </w:r>
      </w:hyperlink>
      <w:r w:rsidRPr="00B34417">
        <w:rPr>
          <w:rFonts w:ascii="Times New Roman" w:eastAsia="Times New Roman" w:hAnsi="Times New Roman" w:cs="Times New Roman"/>
          <w:color w:val="000000"/>
          <w:sz w:val="24"/>
          <w:szCs w:val="24"/>
          <w:lang w:val="sr-Cyrl-RS"/>
        </w:rPr>
        <w:t>). Са специфичним захтевима израде мастер рада студенти се упознају и кроз сталну комуникацију са одабраним ментором.  </w:t>
      </w:r>
    </w:p>
    <w:p w14:paraId="00000043" w14:textId="77777777" w:rsidR="00B51F7B" w:rsidRPr="00B34417" w:rsidRDefault="00B51F7B" w:rsidP="00602A02">
      <w:pPr>
        <w:spacing w:after="0"/>
        <w:rPr>
          <w:rFonts w:ascii="Times New Roman" w:eastAsia="Times New Roman" w:hAnsi="Times New Roman" w:cs="Times New Roman"/>
          <w:sz w:val="24"/>
          <w:szCs w:val="24"/>
          <w:lang w:val="sr-Cyrl-RS"/>
        </w:rPr>
      </w:pPr>
    </w:p>
    <w:p w14:paraId="00000044"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 xml:space="preserve">Одељење за класичне науке спроводи </w:t>
      </w:r>
      <w:r w:rsidRPr="00B34417">
        <w:rPr>
          <w:rFonts w:ascii="Times New Roman" w:eastAsia="Times New Roman" w:hAnsi="Times New Roman" w:cs="Times New Roman"/>
          <w:sz w:val="24"/>
          <w:szCs w:val="24"/>
          <w:lang w:val="sr-Cyrl-RS"/>
        </w:rPr>
        <w:t>активности ваннаставне перманентне едукације</w:t>
      </w:r>
      <w:r w:rsidRPr="00B34417">
        <w:rPr>
          <w:rFonts w:ascii="Times New Roman" w:eastAsia="Times New Roman" w:hAnsi="Times New Roman" w:cs="Times New Roman"/>
          <w:color w:val="000000"/>
          <w:sz w:val="24"/>
          <w:szCs w:val="24"/>
          <w:lang w:val="sr-Cyrl-RS"/>
        </w:rPr>
        <w:t>:</w:t>
      </w:r>
    </w:p>
    <w:p w14:paraId="00000045" w14:textId="77777777" w:rsidR="00B51F7B" w:rsidRPr="00B34417" w:rsidRDefault="00602EDB" w:rsidP="00602A02">
      <w:pPr>
        <w:spacing w:after="0"/>
        <w:jc w:val="both"/>
        <w:rPr>
          <w:rFonts w:ascii="Times New Roman" w:eastAsia="Times New Roman" w:hAnsi="Times New Roman" w:cs="Times New Roman"/>
          <w:color w:val="000000"/>
          <w:sz w:val="24"/>
          <w:szCs w:val="24"/>
          <w:lang w:val="sr-Cyrl-RS"/>
        </w:rPr>
      </w:pPr>
      <w:r w:rsidRPr="00B34417">
        <w:rPr>
          <w:rFonts w:ascii="Times New Roman" w:eastAsia="Times New Roman" w:hAnsi="Times New Roman" w:cs="Times New Roman"/>
          <w:sz w:val="24"/>
          <w:szCs w:val="24"/>
          <w:lang w:val="sr-Cyrl-RS"/>
        </w:rPr>
        <w:t xml:space="preserve">- </w:t>
      </w:r>
      <w:r w:rsidRPr="00B34417">
        <w:rPr>
          <w:rFonts w:ascii="Times New Roman" w:eastAsia="Times New Roman" w:hAnsi="Times New Roman" w:cs="Times New Roman"/>
          <w:color w:val="000000"/>
          <w:sz w:val="24"/>
          <w:szCs w:val="24"/>
          <w:lang w:val="sr-Cyrl-RS"/>
        </w:rPr>
        <w:t xml:space="preserve">позива мастере на гостујућа предавања које организују наставници самостално или у сарадњи са другим институцијама, у просторијама Филозофског факултета; </w:t>
      </w:r>
    </w:p>
    <w:p w14:paraId="00000046" w14:textId="77777777" w:rsidR="00B51F7B" w:rsidRPr="00B34417" w:rsidRDefault="00602EDB" w:rsidP="00602A02">
      <w:pPr>
        <w:spacing w:after="0"/>
        <w:jc w:val="both"/>
        <w:rPr>
          <w:rFonts w:ascii="Times New Roman" w:eastAsia="Times New Roman" w:hAnsi="Times New Roman" w:cs="Times New Roman"/>
          <w:color w:val="000000"/>
          <w:sz w:val="24"/>
          <w:szCs w:val="24"/>
          <w:lang w:val="sr-Cyrl-RS"/>
        </w:rPr>
      </w:pPr>
      <w:r w:rsidRPr="00B34417">
        <w:rPr>
          <w:rFonts w:ascii="Times New Roman" w:eastAsia="Times New Roman" w:hAnsi="Times New Roman" w:cs="Times New Roman"/>
          <w:sz w:val="24"/>
          <w:szCs w:val="24"/>
          <w:lang w:val="sr-Cyrl-RS"/>
        </w:rPr>
        <w:t xml:space="preserve">- </w:t>
      </w:r>
      <w:r w:rsidRPr="00B34417">
        <w:rPr>
          <w:rFonts w:ascii="Times New Roman" w:eastAsia="Times New Roman" w:hAnsi="Times New Roman" w:cs="Times New Roman"/>
          <w:color w:val="000000"/>
          <w:sz w:val="24"/>
          <w:szCs w:val="24"/>
          <w:lang w:val="sr-Cyrl-RS"/>
        </w:rPr>
        <w:t xml:space="preserve">укључује свршене студенте мастер студија који су наставили школовање у истој институцији у наставу на предметима (посебно као млади истраживачи при МНТР), </w:t>
      </w:r>
      <w:r w:rsidRPr="00B34417">
        <w:rPr>
          <w:rFonts w:ascii="Times New Roman" w:eastAsia="Times New Roman" w:hAnsi="Times New Roman" w:cs="Times New Roman"/>
          <w:sz w:val="24"/>
          <w:szCs w:val="24"/>
          <w:lang w:val="sr-Cyrl-RS"/>
        </w:rPr>
        <w:t xml:space="preserve">како </w:t>
      </w:r>
      <w:r w:rsidRPr="00B34417">
        <w:rPr>
          <w:rFonts w:ascii="Times New Roman" w:eastAsia="Times New Roman" w:hAnsi="Times New Roman" w:cs="Times New Roman"/>
          <w:sz w:val="24"/>
          <w:szCs w:val="24"/>
          <w:lang w:val="sr-Cyrl-RS"/>
        </w:rPr>
        <w:lastRenderedPageBreak/>
        <w:t>би представили свој приступ темама и феноменима у радовима који су настали током њихових студија или након њих;</w:t>
      </w:r>
    </w:p>
    <w:p w14:paraId="00000047"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 организује семинаре стручног усавршавања средњошколских професора класичних језика. </w:t>
      </w:r>
    </w:p>
    <w:p w14:paraId="00000048" w14:textId="77777777" w:rsidR="00B51F7B" w:rsidRPr="00031CC4" w:rsidRDefault="00B51F7B" w:rsidP="00602A02">
      <w:pPr>
        <w:spacing w:after="0"/>
        <w:jc w:val="both"/>
        <w:rPr>
          <w:rFonts w:ascii="Times New Roman" w:eastAsia="Times New Roman" w:hAnsi="Times New Roman" w:cs="Times New Roman"/>
          <w:sz w:val="24"/>
          <w:szCs w:val="24"/>
          <w:highlight w:val="green"/>
          <w:lang w:val="sr-Cyrl-RS"/>
        </w:rPr>
      </w:pPr>
    </w:p>
    <w:p w14:paraId="00000049"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04A"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04B"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 xml:space="preserve">SWOT анализа квалитета програма  (ПРЕДНОСТИ, СЛАБОСТИ, МОГУЋНОСТИ, </w:t>
      </w:r>
      <w:r w:rsidRPr="00031CC4">
        <w:rPr>
          <w:rFonts w:ascii="Times New Roman" w:eastAsia="Times New Roman" w:hAnsi="Times New Roman" w:cs="Times New Roman"/>
          <w:b/>
          <w:sz w:val="24"/>
          <w:szCs w:val="24"/>
          <w:lang w:val="sr-Cyrl-RS"/>
        </w:rPr>
        <w:t>РИЗИЦИ</w:t>
      </w:r>
      <w:r w:rsidRPr="00031CC4">
        <w:rPr>
          <w:rFonts w:ascii="Times New Roman" w:eastAsia="Times New Roman" w:hAnsi="Times New Roman" w:cs="Times New Roman"/>
          <w:b/>
          <w:color w:val="000000"/>
          <w:sz w:val="24"/>
          <w:szCs w:val="24"/>
          <w:lang w:val="sr-Cyrl-RS"/>
        </w:rPr>
        <w:t>) </w:t>
      </w:r>
    </w:p>
    <w:p w14:paraId="0000004C" w14:textId="77777777" w:rsidR="00B51F7B" w:rsidRPr="00031CC4" w:rsidRDefault="00B51F7B" w:rsidP="00602A02">
      <w:pPr>
        <w:spacing w:after="0"/>
        <w:rPr>
          <w:rFonts w:ascii="Times New Roman" w:eastAsia="Times New Roman" w:hAnsi="Times New Roman" w:cs="Times New Roman"/>
          <w:sz w:val="24"/>
          <w:szCs w:val="24"/>
          <w:highlight w:val="yellow"/>
          <w:lang w:val="sr-Cyrl-RS"/>
        </w:rPr>
      </w:pPr>
    </w:p>
    <w:tbl>
      <w:tblPr>
        <w:tblStyle w:val="a"/>
        <w:tblW w:w="9576" w:type="dxa"/>
        <w:tblLayout w:type="fixed"/>
        <w:tblLook w:val="0400" w:firstRow="0" w:lastRow="0" w:firstColumn="0" w:lastColumn="0" w:noHBand="0" w:noVBand="1"/>
      </w:tblPr>
      <w:tblGrid>
        <w:gridCol w:w="4756"/>
        <w:gridCol w:w="633"/>
        <w:gridCol w:w="3564"/>
        <w:gridCol w:w="623"/>
      </w:tblGrid>
      <w:tr w:rsidR="00B51F7B" w:rsidRPr="00031CC4" w14:paraId="64962D67" w14:textId="77777777">
        <w:tc>
          <w:tcPr>
            <w:tcW w:w="538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D"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ПРЕДНОСТИ</w:t>
            </w:r>
          </w:p>
        </w:tc>
        <w:tc>
          <w:tcPr>
            <w:tcW w:w="418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F"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СЛАБОСТИ</w:t>
            </w:r>
          </w:p>
        </w:tc>
      </w:tr>
      <w:tr w:rsidR="00B51F7B" w:rsidRPr="00031CC4" w14:paraId="7058C120"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1"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Традиција и јединственост Одељења у  образовању на нивоу мастер студија класичних наука.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2"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3" w14:textId="77777777" w:rsidR="00B51F7B" w:rsidRPr="00B34417" w:rsidRDefault="00B51F7B" w:rsidP="00602A02">
            <w:pPr>
              <w:spacing w:after="0"/>
              <w:rPr>
                <w:rFonts w:ascii="Times New Roman" w:hAnsi="Times New Roman" w:cs="Times New Roman"/>
                <w:sz w:val="24"/>
                <w:szCs w:val="24"/>
                <w:highlight w:val="yellow"/>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4" w14:textId="77777777" w:rsidR="00B51F7B" w:rsidRPr="00031CC4" w:rsidRDefault="00B51F7B" w:rsidP="00602A02">
            <w:pPr>
              <w:spacing w:after="0"/>
              <w:rPr>
                <w:rFonts w:ascii="Times New Roman" w:eastAsia="Times New Roman" w:hAnsi="Times New Roman" w:cs="Times New Roman"/>
                <w:sz w:val="24"/>
                <w:szCs w:val="24"/>
                <w:highlight w:val="yellow"/>
                <w:lang w:val="sr-Cyrl-RS"/>
              </w:rPr>
            </w:pPr>
          </w:p>
        </w:tc>
      </w:tr>
      <w:tr w:rsidR="00B51F7B" w:rsidRPr="00031CC4" w14:paraId="17F5DA5E" w14:textId="77777777">
        <w:trPr>
          <w:trHeight w:val="1919"/>
        </w:trPr>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5"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Компетентност високошколских наставника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6"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7"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Недовољна покривеност ширег спектра научне дисциплине ужим стручним компетенцијама постојећег наставног особља, због недовољног броја наставника и сарадника.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8" w14:textId="77777777" w:rsidR="00B51F7B" w:rsidRPr="00B34417" w:rsidRDefault="00602EDB" w:rsidP="00602A02">
            <w:pPr>
              <w:spacing w:after="0"/>
              <w:rPr>
                <w:rFonts w:ascii="Times New Roman" w:hAnsi="Times New Roman" w:cs="Times New Roman"/>
                <w:sz w:val="24"/>
                <w:szCs w:val="24"/>
              </w:rPr>
            </w:pPr>
            <w:r w:rsidRPr="00B34417">
              <w:rPr>
                <w:rFonts w:ascii="Times New Roman" w:hAnsi="Times New Roman" w:cs="Times New Roman"/>
                <w:sz w:val="24"/>
                <w:szCs w:val="24"/>
              </w:rPr>
              <w:t>++</w:t>
            </w:r>
          </w:p>
        </w:tc>
      </w:tr>
      <w:tr w:rsidR="00B51F7B" w:rsidRPr="00031CC4" w14:paraId="4DC717CC"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9"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Усклађеност програма са програмима других еминентних универзитета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A"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B" w14:textId="77777777" w:rsidR="00B51F7B" w:rsidRPr="00B34417" w:rsidRDefault="00B51F7B" w:rsidP="00602A02">
            <w:pPr>
              <w:spacing w:after="0"/>
              <w:rPr>
                <w:rFonts w:ascii="Times New Roman" w:hAnsi="Times New Roman" w:cs="Times New Roman"/>
                <w:sz w:val="24"/>
                <w:szCs w:val="24"/>
                <w:highlight w:val="yellow"/>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C" w14:textId="77777777" w:rsidR="00B51F7B" w:rsidRPr="00031CC4" w:rsidRDefault="00B51F7B" w:rsidP="00602A02">
            <w:pPr>
              <w:spacing w:after="0"/>
              <w:rPr>
                <w:rFonts w:ascii="Times New Roman" w:eastAsia="Times New Roman" w:hAnsi="Times New Roman" w:cs="Times New Roman"/>
                <w:sz w:val="24"/>
                <w:szCs w:val="24"/>
                <w:highlight w:val="yellow"/>
                <w:lang w:val="sr-Cyrl-RS"/>
              </w:rPr>
            </w:pPr>
          </w:p>
        </w:tc>
      </w:tr>
      <w:tr w:rsidR="00B51F7B" w:rsidRPr="00031CC4" w14:paraId="69E8CA2B"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D"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Усклађеност свих елемената студијског програма (циљеви, исходи, садржаји, методе).</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E"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F"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Оптерећеност и сложеност програма због временског ограничења мастер студија.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0"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22A0C464"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1"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Усклађеност ЕСПБ оптерећења са активностима учења потребним за достизање предвиђених исхода.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2"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3"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Могућа оптерећеност студената и наставника предвиђеним програмом</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4"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0C9AF1F8"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5"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Континуирано праћење мишљења студената у току наставног процеса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6"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7" w14:textId="5271F055" w:rsidR="00B51F7B" w:rsidRPr="00B34417" w:rsidRDefault="00602EDB" w:rsidP="0022319F">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Недовољна укљученост студената у оцењивање наставног проце</w:t>
            </w:r>
            <w:r w:rsidR="0022319F" w:rsidRPr="00B34417">
              <w:rPr>
                <w:rFonts w:ascii="Times New Roman" w:hAnsi="Times New Roman" w:cs="Times New Roman"/>
                <w:sz w:val="24"/>
                <w:szCs w:val="24"/>
                <w:lang w:val="sr-Cyrl-RS"/>
              </w:rPr>
              <w:t>с</w:t>
            </w:r>
            <w:r w:rsidRPr="00B34417">
              <w:rPr>
                <w:rFonts w:ascii="Times New Roman" w:hAnsi="Times New Roman" w:cs="Times New Roman"/>
                <w:sz w:val="24"/>
                <w:szCs w:val="24"/>
                <w:lang w:val="sr-Cyrl-RS"/>
              </w:rPr>
              <w:t>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8"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2F416F11"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9"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Релевантност, савременост и доступност литературе (електронски).</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A"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B"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Библиотечки фонд је недовољно опскрбљен рецентном стручном литературом.</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C" w14:textId="77777777" w:rsidR="00B51F7B" w:rsidRPr="00B34417" w:rsidRDefault="00602EDB" w:rsidP="00602A02">
            <w:pPr>
              <w:spacing w:after="0"/>
              <w:rPr>
                <w:rFonts w:ascii="Times New Roman" w:hAnsi="Times New Roman" w:cs="Times New Roman"/>
                <w:sz w:val="24"/>
                <w:szCs w:val="24"/>
              </w:rPr>
            </w:pPr>
            <w:r w:rsidRPr="00B34417">
              <w:rPr>
                <w:rFonts w:ascii="Times New Roman" w:hAnsi="Times New Roman" w:cs="Times New Roman"/>
                <w:sz w:val="24"/>
                <w:szCs w:val="24"/>
              </w:rPr>
              <w:t>+++</w:t>
            </w:r>
          </w:p>
        </w:tc>
      </w:tr>
      <w:tr w:rsidR="00B51F7B" w:rsidRPr="00031CC4" w14:paraId="7C4EACF3"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D"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Добра комуникација и сарадња наставника на свим предметима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E"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6F" w14:textId="77777777" w:rsidR="00B51F7B" w:rsidRPr="00B34417" w:rsidRDefault="00B51F7B" w:rsidP="00602A02">
            <w:pPr>
              <w:spacing w:after="0"/>
              <w:rPr>
                <w:rFonts w:ascii="Times New Roman" w:hAnsi="Times New Roman" w:cs="Times New Roman"/>
                <w:sz w:val="24"/>
                <w:szCs w:val="24"/>
                <w:highlight w:val="yellow"/>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0" w14:textId="77777777" w:rsidR="00B51F7B" w:rsidRPr="00031CC4" w:rsidRDefault="00B51F7B" w:rsidP="00602A02">
            <w:pPr>
              <w:spacing w:after="0"/>
              <w:rPr>
                <w:rFonts w:ascii="Times New Roman" w:eastAsia="Times New Roman" w:hAnsi="Times New Roman" w:cs="Times New Roman"/>
                <w:sz w:val="24"/>
                <w:szCs w:val="24"/>
                <w:highlight w:val="yellow"/>
                <w:lang w:val="sr-Cyrl-RS"/>
              </w:rPr>
            </w:pPr>
          </w:p>
        </w:tc>
      </w:tr>
      <w:tr w:rsidR="00B51F7B" w:rsidRPr="00031CC4" w14:paraId="714DD4F2"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1"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Доступност информација релевантних за студенте (уводни сусрет, moodle платформа, google classroom, google meet)</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2"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highlight w:val="yellow"/>
                <w:lang w:val="sr-Cyrl-RS"/>
              </w:rPr>
              <w:t xml:space="preserve"> </w:t>
            </w: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3"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Недовољна техничка опремљеност учионица и кабинета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4"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51EF2CB1"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5"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 xml:space="preserve">Значајан број мотивисаних студената који </w:t>
            </w:r>
            <w:r w:rsidRPr="00B34417">
              <w:rPr>
                <w:rFonts w:ascii="Times New Roman" w:hAnsi="Times New Roman" w:cs="Times New Roman"/>
                <w:sz w:val="24"/>
                <w:szCs w:val="24"/>
                <w:lang w:val="sr-Cyrl-RS"/>
              </w:rPr>
              <w:lastRenderedPageBreak/>
              <w:t>настављају сарадњу са Одељењем за класичне науке</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6"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lastRenderedPageBreak/>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7" w14:textId="2A96A46C" w:rsidR="00B51F7B" w:rsidRPr="00B34417" w:rsidRDefault="00602EDB" w:rsidP="0022319F">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 xml:space="preserve">Недовољна развијеност </w:t>
            </w:r>
            <w:r w:rsidRPr="00B34417">
              <w:rPr>
                <w:rFonts w:ascii="Times New Roman" w:hAnsi="Times New Roman" w:cs="Times New Roman"/>
                <w:sz w:val="24"/>
                <w:szCs w:val="24"/>
                <w:lang w:val="sr-Cyrl-RS"/>
              </w:rPr>
              <w:lastRenderedPageBreak/>
              <w:t xml:space="preserve">промотивних активности </w:t>
            </w:r>
            <w:r w:rsidR="0022319F" w:rsidRPr="00B34417">
              <w:rPr>
                <w:rFonts w:ascii="Times New Roman" w:hAnsi="Times New Roman" w:cs="Times New Roman"/>
                <w:sz w:val="24"/>
                <w:szCs w:val="24"/>
                <w:lang w:val="sr-Cyrl-RS"/>
              </w:rPr>
              <w:t>О</w:t>
            </w:r>
            <w:r w:rsidRPr="00B34417">
              <w:rPr>
                <w:rFonts w:ascii="Times New Roman" w:hAnsi="Times New Roman" w:cs="Times New Roman"/>
                <w:sz w:val="24"/>
                <w:szCs w:val="24"/>
                <w:lang w:val="sr-Cyrl-RS"/>
              </w:rPr>
              <w:t>дељења за класичне науке, нарочито када се ради о мастер студијама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8" w14:textId="77777777" w:rsidR="00B51F7B" w:rsidRPr="00B34417" w:rsidRDefault="00602EDB" w:rsidP="00602A02">
            <w:pPr>
              <w:spacing w:after="0"/>
              <w:rPr>
                <w:rFonts w:ascii="Times New Roman" w:hAnsi="Times New Roman" w:cs="Times New Roman"/>
                <w:sz w:val="24"/>
                <w:szCs w:val="24"/>
              </w:rPr>
            </w:pPr>
            <w:r w:rsidRPr="00B34417">
              <w:rPr>
                <w:rFonts w:ascii="Times New Roman" w:hAnsi="Times New Roman" w:cs="Times New Roman"/>
                <w:sz w:val="24"/>
                <w:szCs w:val="24"/>
              </w:rPr>
              <w:lastRenderedPageBreak/>
              <w:t>+++</w:t>
            </w:r>
          </w:p>
        </w:tc>
      </w:tr>
      <w:tr w:rsidR="00B51F7B" w:rsidRPr="00031CC4" w14:paraId="5F9267FA"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9"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lastRenderedPageBreak/>
              <w:t>Постојање довољног броја буџетских места за похађање мастер студија класичних наука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A"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B"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Проблем усклађености наставе са радним временом студената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C" w14:textId="77777777" w:rsidR="00B51F7B" w:rsidRPr="00B34417" w:rsidRDefault="00602EDB" w:rsidP="00602A02">
            <w:pPr>
              <w:spacing w:after="0"/>
              <w:rPr>
                <w:rFonts w:ascii="Times New Roman" w:hAnsi="Times New Roman" w:cs="Times New Roman"/>
                <w:sz w:val="24"/>
                <w:szCs w:val="24"/>
              </w:rPr>
            </w:pPr>
            <w:r w:rsidRPr="00B34417">
              <w:rPr>
                <w:rFonts w:ascii="Times New Roman" w:hAnsi="Times New Roman" w:cs="Times New Roman"/>
                <w:sz w:val="24"/>
                <w:szCs w:val="24"/>
              </w:rPr>
              <w:t>++</w:t>
            </w:r>
          </w:p>
        </w:tc>
      </w:tr>
      <w:tr w:rsidR="00B51F7B" w:rsidRPr="00031CC4" w14:paraId="0EABCE52"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D" w14:textId="45613A28"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 xml:space="preserve">Оспособљавање студената за наставак </w:t>
            </w:r>
            <w:r w:rsidR="00255114" w:rsidRPr="00B34417">
              <w:rPr>
                <w:rFonts w:ascii="Times New Roman" w:hAnsi="Times New Roman" w:cs="Times New Roman"/>
                <w:sz w:val="24"/>
                <w:szCs w:val="24"/>
                <w:lang w:val="sr-Cyrl-RS"/>
              </w:rPr>
              <w:t>научноистр</w:t>
            </w:r>
            <w:r w:rsidRPr="00B34417">
              <w:rPr>
                <w:rFonts w:ascii="Times New Roman" w:hAnsi="Times New Roman" w:cs="Times New Roman"/>
                <w:sz w:val="24"/>
                <w:szCs w:val="24"/>
                <w:lang w:val="sr-Cyrl-RS"/>
              </w:rPr>
              <w:t>аживачког рада на престижним међународним универзитетима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E"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7F"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Одлазак стручног подмлатка.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0" w14:textId="77777777" w:rsidR="00B51F7B" w:rsidRPr="00B34417" w:rsidRDefault="00602EDB" w:rsidP="00602A02">
            <w:pPr>
              <w:spacing w:after="0"/>
              <w:rPr>
                <w:rFonts w:ascii="Times New Roman" w:hAnsi="Times New Roman" w:cs="Times New Roman"/>
                <w:sz w:val="24"/>
                <w:szCs w:val="24"/>
              </w:rPr>
            </w:pPr>
            <w:r w:rsidRPr="00B34417">
              <w:rPr>
                <w:rFonts w:ascii="Times New Roman" w:hAnsi="Times New Roman" w:cs="Times New Roman"/>
                <w:sz w:val="24"/>
                <w:szCs w:val="24"/>
              </w:rPr>
              <w:t>+++</w:t>
            </w:r>
          </w:p>
        </w:tc>
      </w:tr>
      <w:tr w:rsidR="00B51F7B" w:rsidRPr="00031CC4" w14:paraId="7016D3DD"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1"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 xml:space="preserve">Припрема, подршка и савети студентима приликом конкурисања за домаће и иностране конкурсе, грантове и стипендије, нарочито за потребе постдипломских студија. </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2"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3" w14:textId="77777777" w:rsidR="00B51F7B" w:rsidRPr="00B34417" w:rsidRDefault="00B51F7B" w:rsidP="00602A02">
            <w:pPr>
              <w:spacing w:after="0"/>
              <w:rPr>
                <w:rFonts w:ascii="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4" w14:textId="77777777" w:rsidR="00B51F7B" w:rsidRPr="00031CC4" w:rsidRDefault="00B51F7B" w:rsidP="00602A02">
            <w:pPr>
              <w:spacing w:after="0"/>
              <w:rPr>
                <w:rFonts w:ascii="Times New Roman" w:eastAsia="Times New Roman" w:hAnsi="Times New Roman" w:cs="Times New Roman"/>
                <w:color w:val="000000"/>
                <w:sz w:val="24"/>
                <w:szCs w:val="24"/>
                <w:highlight w:val="yellow"/>
                <w:lang w:val="sr-Cyrl-RS"/>
              </w:rPr>
            </w:pPr>
          </w:p>
        </w:tc>
      </w:tr>
      <w:tr w:rsidR="00B51F7B" w:rsidRPr="00031CC4" w14:paraId="36CAA857"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5" w14:textId="77777777" w:rsidR="00B51F7B" w:rsidRPr="00B34417" w:rsidRDefault="00B51F7B" w:rsidP="00602A02">
            <w:pPr>
              <w:spacing w:after="0"/>
              <w:rPr>
                <w:rFonts w:ascii="Times New Roman" w:hAnsi="Times New Roman" w:cs="Times New Roman"/>
                <w:sz w:val="24"/>
                <w:szCs w:val="24"/>
                <w:highlight w:val="yellow"/>
                <w:lang w:val="sr-Cyrl-RS"/>
              </w:rPr>
            </w:pP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6" w14:textId="77777777" w:rsidR="00B51F7B" w:rsidRPr="00B34417" w:rsidRDefault="00B51F7B" w:rsidP="00602A02">
            <w:pPr>
              <w:spacing w:after="0"/>
              <w:rPr>
                <w:rFonts w:ascii="Times New Roman" w:hAnsi="Times New Roman" w:cs="Times New Roman"/>
                <w:sz w:val="24"/>
                <w:szCs w:val="24"/>
                <w:highlight w:val="yellow"/>
                <w:lang w:val="sr-Cyrl-RS"/>
              </w:rPr>
            </w:pP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7" w14:textId="77777777" w:rsidR="00B51F7B" w:rsidRPr="00B34417" w:rsidRDefault="00B51F7B" w:rsidP="00602A02">
            <w:pPr>
              <w:spacing w:after="0"/>
              <w:rPr>
                <w:rFonts w:ascii="Times New Roman" w:hAnsi="Times New Roman" w:cs="Times New Roman"/>
                <w:sz w:val="24"/>
                <w:szCs w:val="24"/>
                <w:highlight w:val="yellow"/>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8" w14:textId="77777777" w:rsidR="00B51F7B" w:rsidRPr="00031CC4" w:rsidRDefault="00B51F7B" w:rsidP="00602A02">
            <w:pPr>
              <w:spacing w:after="0"/>
              <w:rPr>
                <w:rFonts w:ascii="Times New Roman" w:eastAsia="Times New Roman" w:hAnsi="Times New Roman" w:cs="Times New Roman"/>
                <w:sz w:val="24"/>
                <w:szCs w:val="24"/>
                <w:highlight w:val="yellow"/>
                <w:lang w:val="sr-Cyrl-RS"/>
              </w:rPr>
            </w:pPr>
          </w:p>
        </w:tc>
      </w:tr>
      <w:tr w:rsidR="00B51F7B" w:rsidRPr="00031CC4" w14:paraId="17A8F08B" w14:textId="77777777">
        <w:tc>
          <w:tcPr>
            <w:tcW w:w="538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9"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МОГУЋНОСТИ</w:t>
            </w:r>
          </w:p>
        </w:tc>
        <w:tc>
          <w:tcPr>
            <w:tcW w:w="418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B"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РИЗИЦИ</w:t>
            </w:r>
          </w:p>
        </w:tc>
      </w:tr>
      <w:tr w:rsidR="00B51F7B" w:rsidRPr="00031CC4" w14:paraId="4720BD4B"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D" w14:textId="77777777" w:rsidR="00B51F7B" w:rsidRPr="00B34417" w:rsidRDefault="00B51F7B" w:rsidP="00602A02">
            <w:pPr>
              <w:spacing w:after="0"/>
              <w:rPr>
                <w:rFonts w:ascii="Times New Roman" w:hAnsi="Times New Roman" w:cs="Times New Roman"/>
                <w:sz w:val="24"/>
                <w:szCs w:val="24"/>
                <w:highlight w:val="yellow"/>
                <w:lang w:val="sr-Cyrl-RS"/>
              </w:rPr>
            </w:pP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E" w14:textId="77777777" w:rsidR="00B51F7B" w:rsidRPr="00B34417" w:rsidRDefault="00B51F7B" w:rsidP="00602A02">
            <w:pPr>
              <w:spacing w:after="0"/>
              <w:rPr>
                <w:rFonts w:ascii="Times New Roman" w:hAnsi="Times New Roman" w:cs="Times New Roman"/>
                <w:sz w:val="24"/>
                <w:szCs w:val="24"/>
                <w:highlight w:val="yellow"/>
                <w:lang w:val="sr-Cyrl-RS"/>
              </w:rPr>
            </w:pP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8F" w14:textId="77777777" w:rsidR="00B51F7B" w:rsidRPr="00B34417" w:rsidRDefault="00B51F7B" w:rsidP="00602A02">
            <w:pPr>
              <w:spacing w:after="0"/>
              <w:rPr>
                <w:rFonts w:ascii="Times New Roman" w:hAnsi="Times New Roman" w:cs="Times New Roman"/>
                <w:sz w:val="24"/>
                <w:szCs w:val="24"/>
                <w:highlight w:val="yellow"/>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0" w14:textId="77777777" w:rsidR="00B51F7B" w:rsidRPr="00031CC4" w:rsidRDefault="00B51F7B" w:rsidP="00602A02">
            <w:pPr>
              <w:spacing w:after="0"/>
              <w:rPr>
                <w:rFonts w:ascii="Times New Roman" w:eastAsia="Times New Roman" w:hAnsi="Times New Roman" w:cs="Times New Roman"/>
                <w:sz w:val="24"/>
                <w:szCs w:val="24"/>
                <w:highlight w:val="yellow"/>
                <w:lang w:val="sr-Cyrl-RS"/>
              </w:rPr>
            </w:pPr>
          </w:p>
        </w:tc>
      </w:tr>
      <w:tr w:rsidR="00B51F7B" w:rsidRPr="00031CC4" w14:paraId="4E0AB3F2"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1"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Унапредити (институционално) истраживачку праксу за студенте, путем сарадње са одговарајућим образовним и научним институцијама, непрофитним организацијама и приватним сектором у области образовања, науке и издаваштва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2"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3"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Оптерећеност студената ненаставним активностима у оквиру праксе, нарочито ако се има у виду кратко трајање мастер студија.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4"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0BA6329E"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5"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Успоставити  сарадњу са другим државним и високошколским институцијама ради организације редовних гостујућих предавања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6"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7"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Недовољна препознатост компетенција мастер класичних филолога и примењивости њихових знања и вештина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8"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w:t>
            </w:r>
          </w:p>
        </w:tc>
      </w:tr>
      <w:tr w:rsidR="00B51F7B" w:rsidRPr="00031CC4" w14:paraId="01F099DD" w14:textId="77777777">
        <w:tc>
          <w:tcPr>
            <w:tcW w:w="4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9"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Технички унапредити простор за рад  студената и наставника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A"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w:t>
            </w:r>
          </w:p>
        </w:tc>
        <w:tc>
          <w:tcPr>
            <w:tcW w:w="3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B" w14:textId="77777777" w:rsidR="00B51F7B" w:rsidRPr="00031CC4" w:rsidRDefault="00B51F7B" w:rsidP="00602A02">
            <w:pPr>
              <w:spacing w:after="0"/>
              <w:rPr>
                <w:rFonts w:ascii="Times New Roman" w:eastAsia="Times New Roman" w:hAnsi="Times New Roman" w:cs="Times New Roman"/>
                <w:sz w:val="24"/>
                <w:szCs w:val="24"/>
                <w:highlight w:val="yellow"/>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C" w14:textId="77777777" w:rsidR="00B51F7B" w:rsidRPr="00031CC4" w:rsidRDefault="00B51F7B" w:rsidP="00602A02">
            <w:pPr>
              <w:spacing w:after="0"/>
              <w:rPr>
                <w:rFonts w:ascii="Times New Roman" w:eastAsia="Times New Roman" w:hAnsi="Times New Roman" w:cs="Times New Roman"/>
                <w:sz w:val="24"/>
                <w:szCs w:val="24"/>
                <w:highlight w:val="yellow"/>
                <w:lang w:val="sr-Cyrl-RS"/>
              </w:rPr>
            </w:pPr>
          </w:p>
        </w:tc>
      </w:tr>
      <w:tr w:rsidR="00B51F7B" w:rsidRPr="00031CC4" w14:paraId="064B6B2F" w14:textId="77777777">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D"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Скала за квантификацију процене:+++ - високо значајно, ++ - средње значајно, + - мало значајно</w:t>
            </w:r>
          </w:p>
        </w:tc>
      </w:tr>
    </w:tbl>
    <w:p w14:paraId="000000A1"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0A2" w14:textId="09311D7A" w:rsidR="00B51F7B" w:rsidRPr="00031CC4"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На основу прикупљених података и њихове анализе сматрамо </w:t>
      </w:r>
      <w:r w:rsidRPr="00B34417">
        <w:rPr>
          <w:rFonts w:ascii="Times New Roman" w:hAnsi="Times New Roman" w:cs="Times New Roman"/>
          <w:sz w:val="24"/>
          <w:szCs w:val="24"/>
          <w:lang w:val="sr-Cyrl-RS"/>
        </w:rPr>
        <w:t>да се основне студије класичних наука могу окарактерисати као актуелне интердисциплинарне студије за образовање мастер класичних филолога</w:t>
      </w:r>
      <w:r w:rsidRPr="00B34417">
        <w:rPr>
          <w:rFonts w:ascii="Times New Roman" w:eastAsia="Times New Roman" w:hAnsi="Times New Roman" w:cs="Times New Roman"/>
          <w:sz w:val="24"/>
          <w:szCs w:val="24"/>
          <w:lang w:val="sr-Cyrl-RS"/>
        </w:rPr>
        <w:t xml:space="preserve"> као компетентних и конкурентних стручњака у области хуманистичких наука. Мастер студије</w:t>
      </w:r>
      <w:r w:rsidRPr="00031CC4">
        <w:rPr>
          <w:rFonts w:ascii="Times New Roman" w:eastAsia="Times New Roman" w:hAnsi="Times New Roman" w:cs="Times New Roman"/>
          <w:sz w:val="24"/>
          <w:szCs w:val="24"/>
          <w:lang w:val="sr-Cyrl-RS"/>
        </w:rPr>
        <w:t xml:space="preserve"> класичних наука задовољавају постављене критеријуме за процену квалитета студијског програма, и постоји простор за њихово унапређивање.</w:t>
      </w:r>
    </w:p>
    <w:p w14:paraId="000000A3" w14:textId="77777777" w:rsidR="00B51F7B" w:rsidRPr="00031CC4" w:rsidRDefault="00B51F7B" w:rsidP="00602A02">
      <w:pPr>
        <w:spacing w:after="240"/>
        <w:rPr>
          <w:rFonts w:ascii="Times New Roman" w:eastAsia="Times New Roman" w:hAnsi="Times New Roman" w:cs="Times New Roman"/>
          <w:sz w:val="24"/>
          <w:szCs w:val="24"/>
          <w:lang w:val="sr-Cyrl-RS"/>
        </w:rPr>
      </w:pPr>
    </w:p>
    <w:p w14:paraId="000000A4"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lastRenderedPageBreak/>
        <w:t>Предлози мера и активности за унапређење квалитета студијског програма </w:t>
      </w:r>
    </w:p>
    <w:p w14:paraId="000000A5"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0A6"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u w:val="single"/>
          <w:lang w:val="sr-Cyrl-RS"/>
        </w:rPr>
        <w:t>Већ урађено:</w:t>
      </w:r>
    </w:p>
    <w:p w14:paraId="000000A7" w14:textId="77777777" w:rsidR="00B51F7B" w:rsidRPr="00B34417" w:rsidRDefault="00602EDB" w:rsidP="00602A02">
      <w:pPr>
        <w:numPr>
          <w:ilvl w:val="0"/>
          <w:numId w:val="1"/>
        </w:numPr>
        <w:spacing w:after="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t>Студенти се систематски оспособљавају за осмишљавање и извођење самосталних истраживања.</w:t>
      </w:r>
    </w:p>
    <w:p w14:paraId="000000A8" w14:textId="3C4493A2" w:rsidR="00B51F7B" w:rsidRPr="00B34417" w:rsidRDefault="00602EDB" w:rsidP="00602A02">
      <w:pPr>
        <w:numPr>
          <w:ilvl w:val="0"/>
          <w:numId w:val="1"/>
        </w:numPr>
        <w:spacing w:after="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t xml:space="preserve">Посвећено се ради на укључивању студената у активности Одељења и стручних удружења и </w:t>
      </w:r>
      <w:r w:rsidR="0022319F" w:rsidRPr="00B34417">
        <w:rPr>
          <w:rFonts w:ascii="Times New Roman" w:hAnsi="Times New Roman" w:cs="Times New Roman"/>
          <w:sz w:val="24"/>
          <w:szCs w:val="24"/>
          <w:lang w:val="sr-Cyrl-RS"/>
        </w:rPr>
        <w:t xml:space="preserve">на </w:t>
      </w:r>
      <w:r w:rsidRPr="00B34417">
        <w:rPr>
          <w:rFonts w:ascii="Times New Roman" w:hAnsi="Times New Roman" w:cs="Times New Roman"/>
          <w:sz w:val="24"/>
          <w:szCs w:val="24"/>
          <w:lang w:val="sr-Cyrl-RS"/>
        </w:rPr>
        <w:t xml:space="preserve">њиховом оспособљавању за самостално учешће </w:t>
      </w:r>
      <w:r w:rsidR="0022319F" w:rsidRPr="00B34417">
        <w:rPr>
          <w:rFonts w:ascii="Times New Roman" w:hAnsi="Times New Roman" w:cs="Times New Roman"/>
          <w:sz w:val="24"/>
          <w:szCs w:val="24"/>
          <w:lang w:val="sr-Cyrl-RS"/>
        </w:rPr>
        <w:t>на</w:t>
      </w:r>
      <w:r w:rsidRPr="00B34417">
        <w:rPr>
          <w:rFonts w:ascii="Times New Roman" w:hAnsi="Times New Roman" w:cs="Times New Roman"/>
          <w:sz w:val="24"/>
          <w:szCs w:val="24"/>
          <w:lang w:val="sr-Cyrl-RS"/>
        </w:rPr>
        <w:t xml:space="preserve"> релевантним конференцијама, семинарима и такмичењима.</w:t>
      </w:r>
    </w:p>
    <w:p w14:paraId="000000A9" w14:textId="77777777" w:rsidR="00B51F7B" w:rsidRPr="00B34417" w:rsidRDefault="00602EDB" w:rsidP="00602A02">
      <w:pPr>
        <w:numPr>
          <w:ilvl w:val="0"/>
          <w:numId w:val="1"/>
        </w:numPr>
        <w:spacing w:after="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t xml:space="preserve">Подстиче се укључивање наставника и сарадника у домаће и стране истраживачке програме, као и у програме размене са страним универзитетима. </w:t>
      </w:r>
    </w:p>
    <w:p w14:paraId="000000AA" w14:textId="77777777" w:rsidR="00B51F7B" w:rsidRPr="00B34417" w:rsidRDefault="00B51F7B" w:rsidP="00602A02">
      <w:pPr>
        <w:spacing w:after="0"/>
        <w:ind w:left="720"/>
        <w:jc w:val="both"/>
        <w:rPr>
          <w:rFonts w:ascii="Times New Roman" w:eastAsia="Times New Roman" w:hAnsi="Times New Roman" w:cs="Times New Roman"/>
          <w:sz w:val="24"/>
          <w:szCs w:val="24"/>
          <w:lang w:val="sr-Cyrl-RS"/>
        </w:rPr>
      </w:pPr>
    </w:p>
    <w:p w14:paraId="000000AB" w14:textId="77777777" w:rsidR="00B51F7B" w:rsidRPr="00B34417" w:rsidRDefault="00B51F7B" w:rsidP="00602A02">
      <w:pPr>
        <w:spacing w:after="0"/>
        <w:ind w:left="720"/>
        <w:jc w:val="both"/>
        <w:rPr>
          <w:rFonts w:ascii="Times New Roman" w:eastAsia="Times New Roman" w:hAnsi="Times New Roman" w:cs="Times New Roman"/>
          <w:sz w:val="24"/>
          <w:szCs w:val="24"/>
          <w:lang w:val="sr-Cyrl-RS"/>
        </w:rPr>
      </w:pPr>
    </w:p>
    <w:p w14:paraId="000000AC"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u w:val="single"/>
          <w:lang w:val="sr-Cyrl-RS"/>
        </w:rPr>
        <w:t>Предлози даљих мера:</w:t>
      </w:r>
    </w:p>
    <w:p w14:paraId="000000AD" w14:textId="1E335957" w:rsidR="00B51F7B" w:rsidRPr="00B34417" w:rsidRDefault="00602EDB" w:rsidP="00602A02">
      <w:pPr>
        <w:numPr>
          <w:ilvl w:val="0"/>
          <w:numId w:val="2"/>
        </w:numPr>
        <w:spacing w:after="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t>Пратити однос броја уписаних и свршених мастер студената</w:t>
      </w:r>
      <w:r w:rsidR="0022319F" w:rsidRPr="00B34417">
        <w:rPr>
          <w:rFonts w:ascii="Times New Roman" w:hAnsi="Times New Roman" w:cs="Times New Roman"/>
          <w:sz w:val="24"/>
          <w:szCs w:val="24"/>
          <w:lang w:val="sr-Cyrl-RS"/>
        </w:rPr>
        <w:t>.</w:t>
      </w:r>
    </w:p>
    <w:p w14:paraId="000000AE" w14:textId="4D85C9E4" w:rsidR="00B51F7B" w:rsidRPr="00B34417" w:rsidRDefault="00602EDB" w:rsidP="00602A02">
      <w:pPr>
        <w:numPr>
          <w:ilvl w:val="0"/>
          <w:numId w:val="2"/>
        </w:numPr>
        <w:spacing w:after="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t>Унапређивање и формализовање сарадње са већим бројем образовних, научних и одговарајућих стручних институција</w:t>
      </w:r>
      <w:r w:rsidR="0022319F" w:rsidRPr="00B34417">
        <w:rPr>
          <w:rFonts w:ascii="Times New Roman" w:hAnsi="Times New Roman" w:cs="Times New Roman"/>
          <w:sz w:val="24"/>
          <w:szCs w:val="24"/>
          <w:lang w:val="sr-Cyrl-RS"/>
        </w:rPr>
        <w:t>,</w:t>
      </w:r>
      <w:r w:rsidRPr="00B34417">
        <w:rPr>
          <w:rFonts w:ascii="Times New Roman" w:hAnsi="Times New Roman" w:cs="Times New Roman"/>
          <w:sz w:val="24"/>
          <w:szCs w:val="24"/>
          <w:lang w:val="sr-Cyrl-RS"/>
        </w:rPr>
        <w:t xml:space="preserve"> као и са приватним сектором у области издаваштва, медија и слично</w:t>
      </w:r>
      <w:r w:rsidR="0022319F" w:rsidRPr="00B34417">
        <w:rPr>
          <w:rFonts w:ascii="Times New Roman" w:hAnsi="Times New Roman" w:cs="Times New Roman"/>
          <w:sz w:val="24"/>
          <w:szCs w:val="24"/>
          <w:lang w:val="sr-Cyrl-RS"/>
        </w:rPr>
        <w:t>.</w:t>
      </w:r>
    </w:p>
    <w:p w14:paraId="000000AF" w14:textId="1928CAA2" w:rsidR="00B51F7B" w:rsidRPr="00B34417" w:rsidRDefault="00602EDB" w:rsidP="00602A02">
      <w:pPr>
        <w:numPr>
          <w:ilvl w:val="0"/>
          <w:numId w:val="2"/>
        </w:numPr>
        <w:spacing w:after="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t>Тимски рад на развоју методика наставе специфичних стручних предмета уз сарадњу са одговарајућим државним ин</w:t>
      </w:r>
      <w:r w:rsidR="0022319F" w:rsidRPr="00B34417">
        <w:rPr>
          <w:rFonts w:ascii="Times New Roman" w:hAnsi="Times New Roman" w:cs="Times New Roman"/>
          <w:sz w:val="24"/>
          <w:szCs w:val="24"/>
          <w:lang w:val="sr-Cyrl-RS"/>
        </w:rPr>
        <w:t>с</w:t>
      </w:r>
      <w:r w:rsidRPr="00B34417">
        <w:rPr>
          <w:rFonts w:ascii="Times New Roman" w:hAnsi="Times New Roman" w:cs="Times New Roman"/>
          <w:sz w:val="24"/>
          <w:szCs w:val="24"/>
          <w:lang w:val="sr-Cyrl-RS"/>
        </w:rPr>
        <w:t>титуцијама (ЗУОВ и слично)</w:t>
      </w:r>
      <w:r w:rsidR="0022319F" w:rsidRPr="00B34417">
        <w:rPr>
          <w:rFonts w:ascii="Times New Roman" w:hAnsi="Times New Roman" w:cs="Times New Roman"/>
          <w:sz w:val="24"/>
          <w:szCs w:val="24"/>
          <w:lang w:val="sr-Cyrl-RS"/>
        </w:rPr>
        <w:t>.</w:t>
      </w:r>
    </w:p>
    <w:p w14:paraId="000000B0" w14:textId="209F1E93" w:rsidR="00B51F7B" w:rsidRPr="00B34417" w:rsidRDefault="00602EDB" w:rsidP="00602A02">
      <w:pPr>
        <w:numPr>
          <w:ilvl w:val="0"/>
          <w:numId w:val="2"/>
        </w:numPr>
        <w:spacing w:after="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t>Подршка наставницима за усавршавање и повећање видљивости</w:t>
      </w:r>
      <w:r w:rsidR="0022319F" w:rsidRPr="00B34417">
        <w:rPr>
          <w:rFonts w:ascii="Times New Roman" w:hAnsi="Times New Roman" w:cs="Times New Roman"/>
          <w:sz w:val="24"/>
          <w:szCs w:val="24"/>
          <w:lang w:val="sr-Cyrl-RS"/>
        </w:rPr>
        <w:t>.</w:t>
      </w:r>
      <w:r w:rsidRPr="00B34417">
        <w:rPr>
          <w:rFonts w:ascii="Times New Roman" w:hAnsi="Times New Roman" w:cs="Times New Roman"/>
          <w:sz w:val="24"/>
          <w:szCs w:val="24"/>
          <w:lang w:val="sr-Cyrl-RS"/>
        </w:rPr>
        <w:t> </w:t>
      </w:r>
    </w:p>
    <w:p w14:paraId="000000B1" w14:textId="77777777" w:rsidR="00B51F7B" w:rsidRPr="00B34417" w:rsidRDefault="00602EDB" w:rsidP="00602A02">
      <w:pPr>
        <w:numPr>
          <w:ilvl w:val="0"/>
          <w:numId w:val="2"/>
        </w:numPr>
        <w:spacing w:after="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t>Медијска промоција програма кроз сарадњу са штампаним и електронским медијима научно-популарног карактера.</w:t>
      </w:r>
    </w:p>
    <w:p w14:paraId="000000B2" w14:textId="77777777" w:rsidR="00B51F7B" w:rsidRPr="00031CC4" w:rsidRDefault="00B51F7B" w:rsidP="00602A02">
      <w:pPr>
        <w:spacing w:after="240"/>
        <w:rPr>
          <w:rFonts w:ascii="Times New Roman" w:eastAsia="Times New Roman" w:hAnsi="Times New Roman" w:cs="Times New Roman"/>
          <w:sz w:val="24"/>
          <w:szCs w:val="24"/>
          <w:lang w:val="sr-Cyrl-RS"/>
        </w:rPr>
      </w:pPr>
    </w:p>
    <w:p w14:paraId="000000B3" w14:textId="363B600E" w:rsidR="00B51F7B" w:rsidRPr="00B34417" w:rsidRDefault="00602EDB" w:rsidP="00602A02">
      <w:pPr>
        <w:spacing w:after="0"/>
        <w:jc w:val="both"/>
        <w:rPr>
          <w:rFonts w:ascii="Times New Roman" w:eastAsia="Times New Roman" w:hAnsi="Times New Roman" w:cs="Times New Roman"/>
          <w:b/>
          <w:sz w:val="24"/>
          <w:szCs w:val="24"/>
          <w:shd w:val="clear" w:color="auto" w:fill="B6D7A8"/>
          <w:lang w:val="sr-Cyrl-RS"/>
        </w:rPr>
      </w:pPr>
      <w:r w:rsidRPr="00031CC4">
        <w:rPr>
          <w:rFonts w:ascii="Times New Roman" w:eastAsia="Times New Roman" w:hAnsi="Times New Roman" w:cs="Times New Roman"/>
          <w:b/>
          <w:color w:val="000000"/>
          <w:sz w:val="24"/>
          <w:szCs w:val="24"/>
          <w:lang w:val="sr-Cyrl-RS"/>
        </w:rPr>
        <w:t>г) Акциони план за ун</w:t>
      </w:r>
      <w:r w:rsidR="00B34417">
        <w:rPr>
          <w:rFonts w:ascii="Times New Roman" w:eastAsia="Times New Roman" w:hAnsi="Times New Roman" w:cs="Times New Roman"/>
          <w:b/>
          <w:color w:val="000000"/>
          <w:sz w:val="24"/>
          <w:szCs w:val="24"/>
          <w:lang w:val="sr-Cyrl-RS"/>
        </w:rPr>
        <w:t>а</w:t>
      </w:r>
      <w:r w:rsidRPr="00031CC4">
        <w:rPr>
          <w:rFonts w:ascii="Times New Roman" w:eastAsia="Times New Roman" w:hAnsi="Times New Roman" w:cs="Times New Roman"/>
          <w:b/>
          <w:color w:val="000000"/>
          <w:sz w:val="24"/>
          <w:szCs w:val="24"/>
          <w:lang w:val="sr-Cyrl-RS"/>
        </w:rPr>
        <w:t xml:space="preserve">пређивање квалитета мастер </w:t>
      </w:r>
      <w:r w:rsidRPr="00B34417">
        <w:rPr>
          <w:rFonts w:ascii="Times New Roman" w:eastAsia="Times New Roman" w:hAnsi="Times New Roman" w:cs="Times New Roman"/>
          <w:b/>
          <w:color w:val="000000"/>
          <w:sz w:val="24"/>
          <w:szCs w:val="24"/>
          <w:lang w:val="sr-Cyrl-RS"/>
        </w:rPr>
        <w:t xml:space="preserve">студија </w:t>
      </w:r>
      <w:r w:rsidRPr="00B34417">
        <w:rPr>
          <w:rFonts w:ascii="Times New Roman" w:hAnsi="Times New Roman" w:cs="Times New Roman"/>
          <w:b/>
          <w:sz w:val="24"/>
          <w:szCs w:val="24"/>
          <w:lang w:val="sr-Cyrl-RS"/>
        </w:rPr>
        <w:t>класичних наука</w:t>
      </w:r>
    </w:p>
    <w:p w14:paraId="000000B4" w14:textId="77777777" w:rsidR="00B51F7B" w:rsidRPr="00B34417" w:rsidRDefault="00B51F7B" w:rsidP="00602A02">
      <w:pPr>
        <w:spacing w:after="0"/>
        <w:rPr>
          <w:rFonts w:ascii="Times New Roman" w:eastAsia="Times New Roman" w:hAnsi="Times New Roman" w:cs="Times New Roman"/>
          <w:b/>
          <w:sz w:val="24"/>
          <w:szCs w:val="24"/>
          <w:lang w:val="sr-Cyrl-RS"/>
        </w:rPr>
      </w:pPr>
    </w:p>
    <w:tbl>
      <w:tblPr>
        <w:tblStyle w:val="a0"/>
        <w:tblW w:w="9576" w:type="dxa"/>
        <w:jc w:val="center"/>
        <w:tblLayout w:type="fixed"/>
        <w:tblLook w:val="0400" w:firstRow="0" w:lastRow="0" w:firstColumn="0" w:lastColumn="0" w:noHBand="0" w:noVBand="1"/>
      </w:tblPr>
      <w:tblGrid>
        <w:gridCol w:w="3221"/>
        <w:gridCol w:w="2066"/>
        <w:gridCol w:w="1486"/>
        <w:gridCol w:w="2803"/>
      </w:tblGrid>
      <w:tr w:rsidR="00B51F7B" w:rsidRPr="00031CC4" w14:paraId="165BB0E3" w14:textId="77777777">
        <w:trPr>
          <w:jc w:val="center"/>
        </w:trPr>
        <w:tc>
          <w:tcPr>
            <w:tcW w:w="3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B5" w14:textId="77777777" w:rsidR="00B51F7B" w:rsidRPr="00031CC4" w:rsidRDefault="00602EDB" w:rsidP="00602A02">
            <w:pPr>
              <w:spacing w:before="120" w:after="120"/>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Активност</w:t>
            </w:r>
          </w:p>
        </w:tc>
        <w:tc>
          <w:tcPr>
            <w:tcW w:w="2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B6" w14:textId="77777777" w:rsidR="00B51F7B" w:rsidRPr="00031CC4" w:rsidRDefault="00602EDB" w:rsidP="00602A02">
            <w:pPr>
              <w:spacing w:before="120" w:after="120"/>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Реализатори</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B7" w14:textId="77777777" w:rsidR="00B51F7B" w:rsidRPr="00031CC4" w:rsidRDefault="00602EDB" w:rsidP="00602A02">
            <w:pPr>
              <w:spacing w:before="120" w:after="120"/>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Време</w:t>
            </w:r>
          </w:p>
        </w:tc>
        <w:tc>
          <w:tcPr>
            <w:tcW w:w="28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B8" w14:textId="77777777" w:rsidR="00B51F7B" w:rsidRPr="00031CC4" w:rsidRDefault="00602EDB" w:rsidP="00602A02">
            <w:pPr>
              <w:spacing w:before="120" w:after="120"/>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Очекивани резултат</w:t>
            </w:r>
          </w:p>
        </w:tc>
      </w:tr>
      <w:tr w:rsidR="00B51F7B" w:rsidRPr="00031CC4" w14:paraId="569DB185" w14:textId="77777777">
        <w:trPr>
          <w:jc w:val="center"/>
        </w:trPr>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B9" w14:textId="77777777" w:rsidR="00B51F7B" w:rsidRPr="00031CC4" w:rsidRDefault="00602EDB" w:rsidP="00602A02">
            <w:pPr>
              <w:spacing w:before="120" w:after="120"/>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Рад на усклађености циљева и метода обавезних и изборних предмета</w:t>
            </w:r>
          </w:p>
        </w:tc>
      </w:tr>
      <w:tr w:rsidR="00B51F7B" w:rsidRPr="00031CC4" w14:paraId="7AB02DB1" w14:textId="77777777">
        <w:trPr>
          <w:jc w:val="center"/>
        </w:trPr>
        <w:tc>
          <w:tcPr>
            <w:tcW w:w="3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BD" w14:textId="77777777" w:rsidR="00B51F7B" w:rsidRPr="00031CC4" w:rsidRDefault="00B51F7B" w:rsidP="00602A02">
            <w:pPr>
              <w:spacing w:after="0"/>
              <w:ind w:left="360"/>
              <w:rPr>
                <w:rFonts w:ascii="Times New Roman" w:eastAsia="Times New Roman" w:hAnsi="Times New Roman" w:cs="Times New Roman"/>
                <w:color w:val="000000"/>
                <w:sz w:val="24"/>
                <w:szCs w:val="24"/>
                <w:lang w:val="sr-Cyrl-RS"/>
              </w:rPr>
            </w:pPr>
          </w:p>
        </w:tc>
        <w:tc>
          <w:tcPr>
            <w:tcW w:w="2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BE"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BF"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28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0"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53D5D6E3" w14:textId="77777777">
        <w:trPr>
          <w:jc w:val="center"/>
        </w:trPr>
        <w:tc>
          <w:tcPr>
            <w:tcW w:w="3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1" w14:textId="77777777" w:rsidR="00B51F7B" w:rsidRPr="00031CC4" w:rsidRDefault="00602EDB" w:rsidP="00602A02">
            <w:pPr>
              <w:spacing w:after="0"/>
              <w:rPr>
                <w:rFonts w:ascii="Times New Roman" w:eastAsia="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1. Упознавање наставника са програмима других универзитета кроз учешће у међународним пројектима и разменама</w:t>
            </w:r>
          </w:p>
        </w:tc>
        <w:tc>
          <w:tcPr>
            <w:tcW w:w="2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2"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Сви предметни наставници</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3"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01.10.2021. до 01.10.2026.</w:t>
            </w:r>
          </w:p>
        </w:tc>
        <w:tc>
          <w:tcPr>
            <w:tcW w:w="28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4"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Унапређивање метода рада и предметне литературе комплетних студија према одговарајућим примерима других универзитета</w:t>
            </w:r>
          </w:p>
        </w:tc>
      </w:tr>
      <w:tr w:rsidR="00B51F7B" w:rsidRPr="00031CC4" w14:paraId="4DA19868" w14:textId="77777777">
        <w:trPr>
          <w:jc w:val="center"/>
        </w:trPr>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5"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Рад на обезбеђивању праксе за студенте</w:t>
            </w:r>
          </w:p>
        </w:tc>
      </w:tr>
      <w:tr w:rsidR="00B51F7B" w:rsidRPr="00031CC4" w14:paraId="4B60B4BB" w14:textId="77777777">
        <w:trPr>
          <w:jc w:val="center"/>
        </w:trPr>
        <w:tc>
          <w:tcPr>
            <w:tcW w:w="3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9" w14:textId="77777777" w:rsidR="00B51F7B" w:rsidRPr="00031CC4" w:rsidRDefault="00602EDB" w:rsidP="00602A02">
            <w:pPr>
              <w:spacing w:after="0"/>
              <w:jc w:val="both"/>
              <w:rPr>
                <w:rFonts w:ascii="Times New Roman" w:eastAsia="Times New Roman" w:hAnsi="Times New Roman" w:cs="Times New Roman"/>
                <w:color w:val="000000"/>
                <w:sz w:val="24"/>
                <w:szCs w:val="24"/>
                <w:highlight w:val="yellow"/>
                <w:lang w:val="sr-Cyrl-RS"/>
              </w:rPr>
            </w:pPr>
            <w:r w:rsidRPr="00B34417">
              <w:rPr>
                <w:rFonts w:ascii="Times New Roman" w:eastAsia="Times New Roman" w:hAnsi="Times New Roman" w:cs="Times New Roman"/>
                <w:color w:val="000000"/>
                <w:sz w:val="24"/>
                <w:szCs w:val="24"/>
                <w:lang w:val="sr-Cyrl-RS"/>
              </w:rPr>
              <w:t xml:space="preserve">2. Потписивање </w:t>
            </w:r>
            <w:r w:rsidRPr="00B34417">
              <w:rPr>
                <w:rFonts w:ascii="Times New Roman" w:eastAsia="Times New Roman" w:hAnsi="Times New Roman" w:cs="Times New Roman"/>
                <w:sz w:val="24"/>
                <w:szCs w:val="24"/>
                <w:lang w:val="sr-Cyrl-RS"/>
              </w:rPr>
              <w:t>с</w:t>
            </w:r>
            <w:r w:rsidRPr="00B34417">
              <w:rPr>
                <w:rFonts w:ascii="Times New Roman" w:eastAsia="Times New Roman" w:hAnsi="Times New Roman" w:cs="Times New Roman"/>
                <w:color w:val="000000"/>
                <w:sz w:val="24"/>
                <w:szCs w:val="24"/>
                <w:lang w:val="sr-Cyrl-RS"/>
              </w:rPr>
              <w:t xml:space="preserve">поразума о сарадњи са другим владиним </w:t>
            </w:r>
            <w:r w:rsidRPr="00B34417">
              <w:rPr>
                <w:rFonts w:ascii="Times New Roman" w:eastAsia="Times New Roman" w:hAnsi="Times New Roman" w:cs="Times New Roman"/>
                <w:color w:val="000000"/>
                <w:sz w:val="24"/>
                <w:szCs w:val="24"/>
                <w:lang w:val="sr-Cyrl-RS"/>
              </w:rPr>
              <w:lastRenderedPageBreak/>
              <w:t>и невладиним институцијама и приватним сектором</w:t>
            </w:r>
          </w:p>
        </w:tc>
        <w:tc>
          <w:tcPr>
            <w:tcW w:w="2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A"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lastRenderedPageBreak/>
              <w:t xml:space="preserve">Декан Филозофског </w:t>
            </w:r>
            <w:r w:rsidRPr="00031CC4">
              <w:rPr>
                <w:rFonts w:ascii="Times New Roman" w:eastAsia="Times New Roman" w:hAnsi="Times New Roman" w:cs="Times New Roman"/>
                <w:color w:val="000000"/>
                <w:sz w:val="24"/>
                <w:szCs w:val="24"/>
                <w:lang w:val="sr-Cyrl-RS"/>
              </w:rPr>
              <w:lastRenderedPageBreak/>
              <w:t>факултета</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B"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lastRenderedPageBreak/>
              <w:t xml:space="preserve">01.09.2021. до </w:t>
            </w:r>
            <w:r w:rsidRPr="00031CC4">
              <w:rPr>
                <w:rFonts w:ascii="Times New Roman" w:eastAsia="Times New Roman" w:hAnsi="Times New Roman" w:cs="Times New Roman"/>
                <w:color w:val="000000"/>
                <w:sz w:val="24"/>
                <w:szCs w:val="24"/>
                <w:lang w:val="sr-Cyrl-RS"/>
              </w:rPr>
              <w:lastRenderedPageBreak/>
              <w:t>01.09.2026.</w:t>
            </w:r>
          </w:p>
        </w:tc>
        <w:tc>
          <w:tcPr>
            <w:tcW w:w="28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C"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lastRenderedPageBreak/>
              <w:t xml:space="preserve">Студенти ће стећи бољи увид о свом будућем </w:t>
            </w:r>
            <w:r w:rsidRPr="00031CC4">
              <w:rPr>
                <w:rFonts w:ascii="Times New Roman" w:eastAsia="Times New Roman" w:hAnsi="Times New Roman" w:cs="Times New Roman"/>
                <w:color w:val="000000"/>
                <w:sz w:val="24"/>
                <w:szCs w:val="24"/>
                <w:lang w:val="sr-Cyrl-RS"/>
              </w:rPr>
              <w:lastRenderedPageBreak/>
              <w:t>занимању и неопходним компетенцијама</w:t>
            </w:r>
          </w:p>
        </w:tc>
      </w:tr>
      <w:tr w:rsidR="00B51F7B" w:rsidRPr="00031CC4" w14:paraId="580259CD" w14:textId="77777777">
        <w:trPr>
          <w:trHeight w:val="1934"/>
          <w:jc w:val="center"/>
        </w:trPr>
        <w:tc>
          <w:tcPr>
            <w:tcW w:w="3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D" w14:textId="77777777" w:rsidR="00B51F7B" w:rsidRPr="00B34417" w:rsidRDefault="00602EDB" w:rsidP="00602A02">
            <w:pPr>
              <w:spacing w:after="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lastRenderedPageBreak/>
              <w:t xml:space="preserve">3. Потписивање споразума о сарадњи са гимназијама и стручним школама где се изучавају класични језици </w:t>
            </w:r>
          </w:p>
        </w:tc>
        <w:tc>
          <w:tcPr>
            <w:tcW w:w="2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E"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Декан Филозофског факултета и руководилац студијског програма</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F"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01.09.2021. до 01.09.2026.</w:t>
            </w:r>
          </w:p>
        </w:tc>
        <w:tc>
          <w:tcPr>
            <w:tcW w:w="28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0" w14:textId="77777777" w:rsidR="00B51F7B" w:rsidRPr="00B34417" w:rsidRDefault="00602EDB" w:rsidP="00602A02">
            <w:pPr>
              <w:spacing w:after="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t>Студенти стичу практичне вештине неопходне за наставника класичних језика.</w:t>
            </w:r>
          </w:p>
        </w:tc>
      </w:tr>
      <w:tr w:rsidR="00B51F7B" w:rsidRPr="00031CC4" w14:paraId="6D3BEE94" w14:textId="77777777">
        <w:trPr>
          <w:jc w:val="center"/>
        </w:trPr>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1"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 xml:space="preserve">Повећање видљивости мастер студија </w:t>
            </w:r>
            <w:r w:rsidRPr="00031CC4">
              <w:rPr>
                <w:rFonts w:ascii="Times New Roman" w:eastAsia="Times New Roman" w:hAnsi="Times New Roman" w:cs="Times New Roman"/>
                <w:b/>
                <w:sz w:val="24"/>
                <w:szCs w:val="24"/>
                <w:lang w:val="sr-Cyrl-RS"/>
              </w:rPr>
              <w:t>класичних наука</w:t>
            </w:r>
          </w:p>
        </w:tc>
      </w:tr>
      <w:tr w:rsidR="00B51F7B" w:rsidRPr="00031CC4" w14:paraId="2F3C8D31" w14:textId="77777777">
        <w:trPr>
          <w:jc w:val="center"/>
        </w:trPr>
        <w:tc>
          <w:tcPr>
            <w:tcW w:w="3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5" w14:textId="77777777" w:rsidR="00B51F7B" w:rsidRPr="00B34417" w:rsidRDefault="00602EDB" w:rsidP="00602A02">
            <w:pPr>
              <w:numPr>
                <w:ilvl w:val="0"/>
                <w:numId w:val="4"/>
              </w:numPr>
              <w:spacing w:after="0"/>
              <w:ind w:left="36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t>Медијска промоција програма мастер академских студија класичних наука.</w:t>
            </w:r>
          </w:p>
        </w:tc>
        <w:tc>
          <w:tcPr>
            <w:tcW w:w="2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6"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Сви наставници</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7"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01.01.2021. до 24.12.2022.</w:t>
            </w:r>
          </w:p>
        </w:tc>
        <w:tc>
          <w:tcPr>
            <w:tcW w:w="28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8" w14:textId="77777777" w:rsidR="00B51F7B" w:rsidRPr="00B34417" w:rsidRDefault="00602EDB" w:rsidP="00602A02">
            <w:pPr>
              <w:spacing w:after="0"/>
              <w:jc w:val="both"/>
              <w:rPr>
                <w:rFonts w:ascii="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w:t>
            </w:r>
            <w:r w:rsidRPr="00B34417">
              <w:rPr>
                <w:rFonts w:ascii="Times New Roman" w:hAnsi="Times New Roman" w:cs="Times New Roman"/>
                <w:sz w:val="24"/>
                <w:szCs w:val="24"/>
                <w:lang w:val="sr-Cyrl-RS"/>
              </w:rPr>
              <w:t>Препознатост програма од стране будућих студената, као и њихова упознатост са занимањем мастер класични филолог.</w:t>
            </w:r>
          </w:p>
          <w:p w14:paraId="000000D9"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hAnsi="Times New Roman" w:cs="Times New Roman"/>
                <w:sz w:val="24"/>
                <w:szCs w:val="24"/>
                <w:lang w:val="sr-Cyrl-RS"/>
              </w:rPr>
              <w:t>Видљивост активности чланова Одељења за класичне науке у електронским и штампаним медијима.</w:t>
            </w:r>
            <w:r w:rsidRPr="00031CC4">
              <w:rPr>
                <w:rFonts w:ascii="Times New Roman" w:eastAsia="Times New Roman" w:hAnsi="Times New Roman" w:cs="Times New Roman"/>
                <w:sz w:val="24"/>
                <w:szCs w:val="24"/>
                <w:lang w:val="sr-Cyrl-RS"/>
              </w:rPr>
              <w:t> </w:t>
            </w:r>
          </w:p>
        </w:tc>
      </w:tr>
      <w:tr w:rsidR="00B51F7B" w:rsidRPr="00031CC4" w14:paraId="41015A28" w14:textId="77777777">
        <w:trPr>
          <w:jc w:val="center"/>
        </w:trPr>
        <w:tc>
          <w:tcPr>
            <w:tcW w:w="3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A"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2. Организовање промоција  програма мастер академских студија класичних наука у средњим школама</w:t>
            </w:r>
          </w:p>
        </w:tc>
        <w:tc>
          <w:tcPr>
            <w:tcW w:w="2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B"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Сви наставници и сарадници</w:t>
            </w: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C"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01.10.2021. до 01.09.2026.</w:t>
            </w:r>
          </w:p>
        </w:tc>
        <w:tc>
          <w:tcPr>
            <w:tcW w:w="28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D" w14:textId="77777777" w:rsidR="00B51F7B" w:rsidRPr="00B34417" w:rsidRDefault="00602EDB" w:rsidP="00602A02">
            <w:pPr>
              <w:spacing w:after="0"/>
              <w:rPr>
                <w:rFonts w:ascii="Times New Roman" w:hAnsi="Times New Roman" w:cs="Times New Roman"/>
                <w:sz w:val="24"/>
                <w:szCs w:val="24"/>
                <w:lang w:val="sr-Cyrl-RS"/>
              </w:rPr>
            </w:pPr>
            <w:r w:rsidRPr="00B34417">
              <w:rPr>
                <w:rFonts w:ascii="Times New Roman" w:hAnsi="Times New Roman" w:cs="Times New Roman"/>
                <w:sz w:val="24"/>
                <w:szCs w:val="24"/>
                <w:lang w:val="sr-Cyrl-RS"/>
              </w:rPr>
              <w:t>Учешће у промотивним активностима  Филозофског факултета у Београду и одељенска сарадња са средњим школама</w:t>
            </w:r>
          </w:p>
          <w:p w14:paraId="000000DE" w14:textId="77777777" w:rsidR="00B51F7B" w:rsidRPr="00031CC4" w:rsidRDefault="00B51F7B" w:rsidP="00602A02">
            <w:pPr>
              <w:spacing w:after="240"/>
              <w:rPr>
                <w:rFonts w:ascii="Times New Roman" w:eastAsia="Times New Roman" w:hAnsi="Times New Roman" w:cs="Times New Roman"/>
                <w:sz w:val="24"/>
                <w:szCs w:val="24"/>
                <w:lang w:val="sr-Cyrl-RS"/>
              </w:rPr>
            </w:pPr>
          </w:p>
        </w:tc>
      </w:tr>
      <w:tr w:rsidR="00B51F7B" w:rsidRPr="00031CC4" w14:paraId="6BEC83B3" w14:textId="77777777">
        <w:trPr>
          <w:jc w:val="center"/>
        </w:trPr>
        <w:tc>
          <w:tcPr>
            <w:tcW w:w="32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DF" w14:textId="77777777" w:rsidR="00B51F7B" w:rsidRPr="00031CC4" w:rsidRDefault="00B51F7B" w:rsidP="00602A02">
            <w:pPr>
              <w:spacing w:after="0"/>
              <w:rPr>
                <w:rFonts w:ascii="Times New Roman" w:eastAsia="Times New Roman" w:hAnsi="Times New Roman" w:cs="Times New Roman"/>
                <w:color w:val="000000"/>
                <w:sz w:val="24"/>
                <w:szCs w:val="24"/>
                <w:lang w:val="sr-Cyrl-RS"/>
              </w:rPr>
            </w:pPr>
          </w:p>
        </w:tc>
        <w:tc>
          <w:tcPr>
            <w:tcW w:w="20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E0"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14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E1"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28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E2" w14:textId="77777777" w:rsidR="00B51F7B" w:rsidRPr="00031CC4" w:rsidRDefault="00B51F7B" w:rsidP="00602A02">
            <w:pPr>
              <w:spacing w:after="240"/>
              <w:rPr>
                <w:rFonts w:ascii="Times New Roman" w:eastAsia="Times New Roman" w:hAnsi="Times New Roman" w:cs="Times New Roman"/>
                <w:sz w:val="24"/>
                <w:szCs w:val="24"/>
                <w:lang w:val="sr-Cyrl-RS"/>
              </w:rPr>
            </w:pPr>
          </w:p>
        </w:tc>
      </w:tr>
    </w:tbl>
    <w:p w14:paraId="000000E3" w14:textId="77777777" w:rsidR="00B51F7B" w:rsidRPr="00031CC4" w:rsidRDefault="00602EDB" w:rsidP="00602A02">
      <w:pPr>
        <w:spacing w:after="24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br/>
      </w:r>
    </w:p>
    <w:p w14:paraId="000000E4" w14:textId="6735ADD0" w:rsidR="00B51F7B" w:rsidRPr="00B34417" w:rsidRDefault="00602EDB" w:rsidP="00602A02">
      <w:pPr>
        <w:rPr>
          <w:rFonts w:ascii="Times New Roman" w:hAnsi="Times New Roman" w:cs="Times New Roman"/>
          <w:b/>
          <w:bCs/>
          <w:sz w:val="24"/>
          <w:szCs w:val="24"/>
        </w:rPr>
      </w:pPr>
      <w:r w:rsidRPr="00031CC4">
        <w:rPr>
          <w:rFonts w:ascii="Times New Roman" w:eastAsia="Times New Roman" w:hAnsi="Times New Roman" w:cs="Times New Roman"/>
          <w:b/>
          <w:color w:val="000000"/>
          <w:sz w:val="24"/>
          <w:szCs w:val="24"/>
          <w:lang w:val="sr-Cyrl-RS"/>
        </w:rPr>
        <w:t xml:space="preserve">Табеле и прилози за стандард 4. </w:t>
      </w:r>
      <w:r w:rsidR="00B34417">
        <w:rPr>
          <w:rFonts w:ascii="Times New Roman" w:eastAsia="Times New Roman" w:hAnsi="Times New Roman" w:cs="Times New Roman"/>
          <w:b/>
          <w:color w:val="000000"/>
          <w:sz w:val="24"/>
          <w:szCs w:val="24"/>
          <w:lang w:val="sr-Cyrl-RS"/>
        </w:rPr>
        <w:t>М</w:t>
      </w:r>
      <w:r w:rsidRPr="00031CC4">
        <w:rPr>
          <w:rFonts w:ascii="Times New Roman" w:eastAsia="Times New Roman" w:hAnsi="Times New Roman" w:cs="Times New Roman"/>
          <w:b/>
          <w:color w:val="000000"/>
          <w:sz w:val="24"/>
          <w:szCs w:val="24"/>
          <w:lang w:val="sr-Cyrl-RS"/>
        </w:rPr>
        <w:t xml:space="preserve">AС – Мастер академске студије </w:t>
      </w:r>
      <w:proofErr w:type="spellStart"/>
      <w:r w:rsidRPr="00B34417">
        <w:rPr>
          <w:rFonts w:ascii="Times New Roman" w:hAnsi="Times New Roman" w:cs="Times New Roman"/>
          <w:b/>
          <w:bCs/>
          <w:sz w:val="24"/>
          <w:szCs w:val="24"/>
        </w:rPr>
        <w:t>класичних</w:t>
      </w:r>
      <w:proofErr w:type="spellEnd"/>
      <w:r w:rsidRPr="00B34417">
        <w:rPr>
          <w:rFonts w:ascii="Times New Roman" w:hAnsi="Times New Roman" w:cs="Times New Roman"/>
          <w:b/>
          <w:bCs/>
          <w:sz w:val="24"/>
          <w:szCs w:val="24"/>
        </w:rPr>
        <w:t xml:space="preserve"> </w:t>
      </w:r>
      <w:proofErr w:type="spellStart"/>
      <w:r w:rsidRPr="00B34417">
        <w:rPr>
          <w:rFonts w:ascii="Times New Roman" w:hAnsi="Times New Roman" w:cs="Times New Roman"/>
          <w:b/>
          <w:bCs/>
          <w:sz w:val="24"/>
          <w:szCs w:val="24"/>
        </w:rPr>
        <w:t>наука</w:t>
      </w:r>
      <w:proofErr w:type="spellEnd"/>
      <w:r w:rsidRPr="00B34417">
        <w:rPr>
          <w:rFonts w:ascii="Times New Roman" w:hAnsi="Times New Roman" w:cs="Times New Roman"/>
          <w:b/>
          <w:bCs/>
          <w:sz w:val="24"/>
          <w:szCs w:val="24"/>
        </w:rPr>
        <w:t>.</w:t>
      </w:r>
    </w:p>
    <w:p w14:paraId="000000E5"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Табеле и прилози за Стандард 4:</w:t>
      </w:r>
    </w:p>
    <w:p w14:paraId="000000E6" w14:textId="2CCE3AAC" w:rsidR="00B51F7B" w:rsidRPr="00031CC4" w:rsidRDefault="00D918FD" w:rsidP="00602A02">
      <w:pPr>
        <w:jc w:val="both"/>
        <w:rPr>
          <w:rFonts w:ascii="Times New Roman" w:eastAsia="Times New Roman" w:hAnsi="Times New Roman" w:cs="Times New Roman"/>
          <w:sz w:val="24"/>
          <w:szCs w:val="24"/>
          <w:lang w:val="sr-Cyrl-RS"/>
        </w:rPr>
      </w:pPr>
      <w:hyperlink r:id="rId19">
        <w:r w:rsidR="00602EDB" w:rsidRPr="00031CC4">
          <w:rPr>
            <w:rFonts w:ascii="Times New Roman" w:eastAsia="Times New Roman" w:hAnsi="Times New Roman" w:cs="Times New Roman"/>
            <w:color w:val="0000FF"/>
            <w:sz w:val="24"/>
            <w:szCs w:val="24"/>
            <w:u w:val="single"/>
            <w:lang w:val="sr-Cyrl-RS"/>
          </w:rPr>
          <w:t xml:space="preserve">Taбела 4.1. </w:t>
        </w:r>
      </w:hyperlink>
      <w:r w:rsidR="00602EDB" w:rsidRPr="00031CC4">
        <w:rPr>
          <w:rFonts w:ascii="Times New Roman" w:eastAsia="Times New Roman" w:hAnsi="Times New Roman" w:cs="Times New Roman"/>
          <w:color w:val="000000"/>
          <w:sz w:val="24"/>
          <w:szCs w:val="24"/>
          <w:lang w:val="sr-Cyrl-RS"/>
        </w:rPr>
        <w:t> Листа свих студијских програма који су акредитовани на Филозофском факултету са укупним бројем уписаних студената на свим годинама студија у текућој и претходне две школске године</w:t>
      </w:r>
    </w:p>
    <w:p w14:paraId="000000E7" w14:textId="1188C3E0" w:rsidR="00B51F7B" w:rsidRPr="00031CC4" w:rsidRDefault="00D918FD" w:rsidP="00602A02">
      <w:pPr>
        <w:spacing w:after="0"/>
        <w:jc w:val="both"/>
        <w:rPr>
          <w:rFonts w:ascii="Times New Roman" w:eastAsia="Times New Roman" w:hAnsi="Times New Roman" w:cs="Times New Roman"/>
          <w:sz w:val="24"/>
          <w:szCs w:val="24"/>
          <w:lang w:val="sr-Cyrl-RS"/>
        </w:rPr>
      </w:pPr>
      <w:hyperlink r:id="rId20">
        <w:r w:rsidR="00602EDB" w:rsidRPr="00031CC4">
          <w:rPr>
            <w:rFonts w:ascii="Times New Roman" w:eastAsia="Times New Roman" w:hAnsi="Times New Roman" w:cs="Times New Roman"/>
            <w:color w:val="0000FF"/>
            <w:sz w:val="24"/>
            <w:szCs w:val="24"/>
            <w:u w:val="single"/>
            <w:lang w:val="sr-Cyrl-RS"/>
          </w:rPr>
          <w:t>Табела 4.2.</w:t>
        </w:r>
      </w:hyperlink>
      <w:r w:rsidR="00602EDB" w:rsidRPr="00031CC4">
        <w:rPr>
          <w:rFonts w:ascii="Times New Roman" w:eastAsia="Times New Roman" w:hAnsi="Times New Roman" w:cs="Times New Roman"/>
          <w:color w:val="000000"/>
          <w:sz w:val="24"/>
          <w:szCs w:val="24"/>
          <w:lang w:val="sr-Cyrl-RS"/>
        </w:rPr>
        <w:t xml:space="preserve"> Број и проценат  мастер  студената (у  односу  на  број  уписаних)  у претходне 3 школске године. </w:t>
      </w:r>
    </w:p>
    <w:p w14:paraId="000000E8"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0E9" w14:textId="4A09194E" w:rsidR="00B51F7B" w:rsidRPr="00031CC4" w:rsidRDefault="00D918FD" w:rsidP="00602A02">
      <w:pPr>
        <w:spacing w:after="0"/>
        <w:jc w:val="both"/>
        <w:rPr>
          <w:rFonts w:ascii="Times New Roman" w:eastAsia="Times New Roman" w:hAnsi="Times New Roman" w:cs="Times New Roman"/>
          <w:sz w:val="24"/>
          <w:szCs w:val="24"/>
          <w:lang w:val="sr-Cyrl-RS"/>
        </w:rPr>
      </w:pPr>
      <w:hyperlink r:id="rId21">
        <w:r w:rsidR="00602EDB" w:rsidRPr="00031CC4">
          <w:rPr>
            <w:rFonts w:ascii="Times New Roman" w:eastAsia="Times New Roman" w:hAnsi="Times New Roman" w:cs="Times New Roman"/>
            <w:color w:val="0000FF"/>
            <w:sz w:val="24"/>
            <w:szCs w:val="24"/>
            <w:u w:val="single"/>
            <w:lang w:val="sr-Cyrl-RS"/>
          </w:rPr>
          <w:t>Табела</w:t>
        </w:r>
      </w:hyperlink>
      <w:r w:rsidR="00602EDB" w:rsidRPr="00031CC4">
        <w:rPr>
          <w:rFonts w:ascii="Times New Roman" w:eastAsia="Times New Roman" w:hAnsi="Times New Roman" w:cs="Times New Roman"/>
          <w:color w:val="0000FF"/>
          <w:sz w:val="24"/>
          <w:szCs w:val="24"/>
          <w:u w:val="single"/>
          <w:lang w:val="sr-Cyrl-RS"/>
        </w:rPr>
        <w:t xml:space="preserve"> 4.3.</w:t>
      </w:r>
      <w:r w:rsidR="00602EDB" w:rsidRPr="00031CC4">
        <w:rPr>
          <w:rFonts w:ascii="Times New Roman" w:eastAsia="Times New Roman" w:hAnsi="Times New Roman" w:cs="Times New Roman"/>
          <w:b/>
          <w:color w:val="0000FF"/>
          <w:sz w:val="24"/>
          <w:szCs w:val="24"/>
          <w:u w:val="single"/>
          <w:lang w:val="sr-Cyrl-RS"/>
        </w:rPr>
        <w:t xml:space="preserve"> </w:t>
      </w:r>
      <w:r w:rsidR="00602EDB" w:rsidRPr="00031CC4">
        <w:rPr>
          <w:rFonts w:ascii="Times New Roman" w:eastAsia="Times New Roman" w:hAnsi="Times New Roman" w:cs="Times New Roman"/>
          <w:color w:val="000000"/>
          <w:sz w:val="24"/>
          <w:szCs w:val="24"/>
          <w:lang w:val="sr-Cyrl-RS"/>
        </w:rPr>
        <w:t> Просечно трајање студија у претходне 3 школске године. Овај податак се добија тако што се за студенте који су одбранили мастер до краја школске године (до 30.09.) израчуна просечно трајање студирања. </w:t>
      </w:r>
    </w:p>
    <w:p w14:paraId="000000EA" w14:textId="77777777" w:rsidR="00B51F7B" w:rsidRPr="00031CC4" w:rsidRDefault="00B51F7B" w:rsidP="00602A02">
      <w:pPr>
        <w:spacing w:after="0"/>
        <w:rPr>
          <w:rFonts w:ascii="Times New Roman" w:eastAsia="Times New Roman" w:hAnsi="Times New Roman" w:cs="Times New Roman"/>
          <w:sz w:val="24"/>
          <w:szCs w:val="24"/>
          <w:highlight w:val="cyan"/>
          <w:lang w:val="sr-Cyrl-RS"/>
        </w:rPr>
      </w:pPr>
    </w:p>
    <w:p w14:paraId="000000EB" w14:textId="3F486264" w:rsidR="00B51F7B" w:rsidRPr="00031CC4" w:rsidRDefault="00D918FD" w:rsidP="00602A02">
      <w:pPr>
        <w:rPr>
          <w:rFonts w:ascii="Times New Roman" w:eastAsia="Times New Roman" w:hAnsi="Times New Roman" w:cs="Times New Roman"/>
          <w:sz w:val="24"/>
          <w:szCs w:val="24"/>
          <w:lang w:val="sr-Cyrl-RS"/>
        </w:rPr>
      </w:pPr>
      <w:hyperlink r:id="rId22">
        <w:r w:rsidR="00602EDB" w:rsidRPr="00031CC4">
          <w:rPr>
            <w:rFonts w:ascii="Times New Roman" w:eastAsia="Times New Roman" w:hAnsi="Times New Roman" w:cs="Times New Roman"/>
            <w:color w:val="0000FF"/>
            <w:sz w:val="24"/>
            <w:szCs w:val="24"/>
            <w:u w:val="single"/>
            <w:lang w:val="sr-Cyrl-RS"/>
          </w:rPr>
          <w:t>Прилог 4.1</w:t>
        </w:r>
      </w:hyperlink>
      <w:r w:rsidR="00602EDB" w:rsidRPr="00031CC4">
        <w:rPr>
          <w:rFonts w:ascii="Times New Roman" w:eastAsia="Times New Roman" w:hAnsi="Times New Roman" w:cs="Times New Roman"/>
          <w:color w:val="000000"/>
          <w:sz w:val="24"/>
          <w:szCs w:val="24"/>
          <w:lang w:val="sr-Cyrl-RS"/>
        </w:rPr>
        <w:t>. Подаци за  евалуацију – Евалуација MАС – мастерирани студенти, анализа података </w:t>
      </w:r>
    </w:p>
    <w:p w14:paraId="000000EC" w14:textId="7A9E1266" w:rsidR="00B51F7B" w:rsidRPr="00031CC4" w:rsidRDefault="00D918FD" w:rsidP="00602A02">
      <w:pPr>
        <w:spacing w:after="160"/>
        <w:rPr>
          <w:rFonts w:ascii="Times New Roman" w:eastAsia="Times New Roman" w:hAnsi="Times New Roman" w:cs="Times New Roman"/>
          <w:sz w:val="24"/>
          <w:szCs w:val="24"/>
          <w:lang w:val="sr-Cyrl-RS"/>
        </w:rPr>
      </w:pPr>
      <w:hyperlink r:id="rId23">
        <w:r w:rsidR="00602EDB" w:rsidRPr="00031CC4">
          <w:rPr>
            <w:rFonts w:ascii="Times New Roman" w:eastAsia="Times New Roman" w:hAnsi="Times New Roman" w:cs="Times New Roman"/>
            <w:color w:val="0000FF"/>
            <w:sz w:val="24"/>
            <w:szCs w:val="24"/>
            <w:u w:val="single"/>
            <w:lang w:val="sr-Cyrl-RS"/>
          </w:rPr>
          <w:t>Прилог 4.2.</w:t>
        </w:r>
      </w:hyperlink>
      <w:r w:rsidR="00602EDB" w:rsidRPr="00031CC4">
        <w:rPr>
          <w:rFonts w:ascii="Times New Roman" w:eastAsia="Times New Roman" w:hAnsi="Times New Roman" w:cs="Times New Roman"/>
          <w:color w:val="000000"/>
          <w:sz w:val="24"/>
          <w:szCs w:val="24"/>
          <w:lang w:val="sr-Cyrl-RS"/>
        </w:rPr>
        <w:t xml:space="preserve"> Подаци за  евалуацију – Евалуација MАС – послодавци база</w:t>
      </w:r>
    </w:p>
    <w:p w14:paraId="000000ED"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br/>
      </w:r>
    </w:p>
    <w:p w14:paraId="000000EE" w14:textId="77777777" w:rsidR="00B51F7B" w:rsidRPr="00031CC4" w:rsidRDefault="00602EDB" w:rsidP="00602A02">
      <w:pP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u w:val="single"/>
          <w:lang w:val="sr-Cyrl-RS"/>
        </w:rPr>
        <w:t>СТАНДАРД 5: КВАЛИТЕТ НАСТАВНОГ ПРОЦЕСА</w:t>
      </w:r>
    </w:p>
    <w:p w14:paraId="000000EF"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Наставни процес на програму мастер академских студија </w:t>
      </w:r>
      <w:r w:rsidRPr="00B34417">
        <w:rPr>
          <w:rFonts w:ascii="Times New Roman" w:eastAsia="Times New Roman" w:hAnsi="Times New Roman" w:cs="Times New Roman"/>
          <w:color w:val="000000"/>
          <w:sz w:val="24"/>
          <w:szCs w:val="24"/>
          <w:lang w:val="sr-Cyrl-RS"/>
        </w:rPr>
        <w:t>класични</w:t>
      </w:r>
      <w:r w:rsidRPr="00B34417">
        <w:rPr>
          <w:rFonts w:ascii="Times New Roman" w:eastAsia="Times New Roman" w:hAnsi="Times New Roman" w:cs="Times New Roman"/>
          <w:sz w:val="24"/>
          <w:szCs w:val="24"/>
          <w:lang w:val="sr-Cyrl-RS"/>
        </w:rPr>
        <w:t>х наука</w:t>
      </w:r>
      <w:r w:rsidRPr="00B34417">
        <w:rPr>
          <w:rFonts w:ascii="Times New Roman" w:eastAsia="Times New Roman" w:hAnsi="Times New Roman" w:cs="Times New Roman"/>
          <w:color w:val="000000"/>
          <w:sz w:val="24"/>
          <w:szCs w:val="24"/>
          <w:lang w:val="sr-Cyrl-RS"/>
        </w:rPr>
        <w:t xml:space="preserve"> које спроводе наставници Одељења за </w:t>
      </w:r>
      <w:r w:rsidRPr="00B34417">
        <w:rPr>
          <w:rFonts w:ascii="Times New Roman" w:eastAsia="Times New Roman" w:hAnsi="Times New Roman" w:cs="Times New Roman"/>
          <w:sz w:val="24"/>
          <w:szCs w:val="24"/>
          <w:lang w:val="sr-Cyrl-RS"/>
        </w:rPr>
        <w:t>класичне науке</w:t>
      </w:r>
      <w:r w:rsidRPr="00B34417">
        <w:rPr>
          <w:rFonts w:ascii="Times New Roman" w:eastAsia="Times New Roman" w:hAnsi="Times New Roman" w:cs="Times New Roman"/>
          <w:color w:val="000000"/>
          <w:sz w:val="24"/>
          <w:szCs w:val="24"/>
          <w:lang w:val="sr-Cyrl-RS"/>
        </w:rPr>
        <w:t xml:space="preserve"> Фи</w:t>
      </w:r>
      <w:r w:rsidRPr="00031CC4">
        <w:rPr>
          <w:rFonts w:ascii="Times New Roman" w:eastAsia="Times New Roman" w:hAnsi="Times New Roman" w:cs="Times New Roman"/>
          <w:color w:val="000000"/>
          <w:sz w:val="24"/>
          <w:szCs w:val="24"/>
          <w:lang w:val="sr-Cyrl-RS"/>
        </w:rPr>
        <w:t>лозофског факултета остварује се применом Статутa Филозофског факултета и одговарајућих правилника, тј. правила студија: Правила мастер академских студија за студенте уписане од школске 2006/2007</w:t>
      </w:r>
      <w:r w:rsidRPr="00031CC4">
        <w:rPr>
          <w:rFonts w:ascii="Times New Roman" w:eastAsia="Times New Roman" w:hAnsi="Times New Roman" w:cs="Times New Roman"/>
          <w:color w:val="C00000"/>
          <w:sz w:val="24"/>
          <w:szCs w:val="24"/>
          <w:lang w:val="sr-Cyrl-RS"/>
        </w:rPr>
        <w:t xml:space="preserve"> </w:t>
      </w:r>
      <w:r w:rsidRPr="00031CC4">
        <w:rPr>
          <w:rFonts w:ascii="Times New Roman" w:eastAsia="Times New Roman" w:hAnsi="Times New Roman" w:cs="Times New Roman"/>
          <w:color w:val="000000"/>
          <w:sz w:val="24"/>
          <w:szCs w:val="24"/>
          <w:lang w:val="sr-Cyrl-RS"/>
        </w:rPr>
        <w:t>(</w:t>
      </w:r>
      <w:hyperlink r:id="rId24">
        <w:r w:rsidRPr="00031CC4">
          <w:rPr>
            <w:rFonts w:ascii="Times New Roman" w:eastAsia="Times New Roman" w:hAnsi="Times New Roman" w:cs="Times New Roman"/>
            <w:color w:val="0000FF"/>
            <w:sz w:val="24"/>
            <w:szCs w:val="24"/>
            <w:u w:val="single"/>
            <w:lang w:val="sr-Cyrl-RS"/>
          </w:rPr>
          <w:t>https://www.f.bg.ac.rs/pravna_akta</w:t>
        </w:r>
      </w:hyperlink>
      <w:r w:rsidRPr="00031CC4">
        <w:rPr>
          <w:rFonts w:ascii="Times New Roman" w:eastAsia="Times New Roman" w:hAnsi="Times New Roman" w:cs="Times New Roman"/>
          <w:color w:val="000000"/>
          <w:sz w:val="24"/>
          <w:szCs w:val="24"/>
          <w:lang w:val="sr-Cyrl-RS"/>
        </w:rPr>
        <w:t>).</w:t>
      </w:r>
    </w:p>
    <w:p w14:paraId="000000F0"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Квалитет наставног процеса у целини се обезбеђује применом Стандарда 5 (квалитет предавања, вежби и оцењивања, професионалност наставника, реализација наставе и испита према важећем плану и програму, корекција плана извођења наставе уколико се покаже потреба), али и применом у одређеним деловима Стандарда 4 (квалитет уџбеничке литературе), као и Стандарда 7 (квалитет наставника и сарадника) и Стандарда 8 (квалитет студената.</w:t>
      </w:r>
    </w:p>
    <w:p w14:paraId="000000F1" w14:textId="77777777" w:rsidR="00B51F7B" w:rsidRPr="00031CC4" w:rsidRDefault="00B51F7B" w:rsidP="00602A02">
      <w:pPr>
        <w:spacing w:after="0"/>
        <w:jc w:val="both"/>
        <w:rPr>
          <w:rFonts w:ascii="Times New Roman" w:eastAsia="Times New Roman" w:hAnsi="Times New Roman" w:cs="Times New Roman"/>
          <w:color w:val="000000"/>
          <w:sz w:val="24"/>
          <w:szCs w:val="24"/>
          <w:lang w:val="sr-Cyrl-RS"/>
        </w:rPr>
      </w:pPr>
    </w:p>
    <w:p w14:paraId="000000F2"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Контрола квалитета наставног процеса обухвата :</w:t>
      </w:r>
    </w:p>
    <w:p w14:paraId="000000F3" w14:textId="22650954" w:rsidR="00B51F7B" w:rsidRPr="00B34417" w:rsidRDefault="00602EDB" w:rsidP="00602A02">
      <w:pPr>
        <w:numPr>
          <w:ilvl w:val="0"/>
          <w:numId w:val="6"/>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 xml:space="preserve">Анкету мастер студената о квалитету наставног процеса на </w:t>
      </w:r>
      <w:r w:rsidRPr="00B34417">
        <w:rPr>
          <w:rFonts w:ascii="Times New Roman" w:eastAsia="Times New Roman" w:hAnsi="Times New Roman" w:cs="Times New Roman"/>
          <w:color w:val="000000"/>
          <w:sz w:val="24"/>
          <w:szCs w:val="24"/>
          <w:lang w:val="sr-Cyrl-RS"/>
        </w:rPr>
        <w:t xml:space="preserve">Одељењу за </w:t>
      </w:r>
      <w:r w:rsidRPr="00B34417">
        <w:rPr>
          <w:rFonts w:ascii="Times New Roman" w:eastAsia="Times New Roman" w:hAnsi="Times New Roman" w:cs="Times New Roman"/>
          <w:sz w:val="24"/>
          <w:szCs w:val="24"/>
          <w:lang w:val="sr-Cyrl-RS"/>
        </w:rPr>
        <w:t>класичне науке</w:t>
      </w:r>
      <w:r w:rsidRPr="00B34417">
        <w:rPr>
          <w:rFonts w:ascii="Times New Roman" w:eastAsia="Times New Roman" w:hAnsi="Times New Roman" w:cs="Times New Roman"/>
          <w:color w:val="000000"/>
          <w:sz w:val="24"/>
          <w:szCs w:val="24"/>
          <w:lang w:val="sr-Cyrl-RS"/>
        </w:rPr>
        <w:t xml:space="preserve"> (</w:t>
      </w:r>
      <w:hyperlink r:id="rId25" w:history="1">
        <w:r w:rsidRPr="00B34417">
          <w:rPr>
            <w:rStyle w:val="Hyperlink"/>
            <w:rFonts w:ascii="Times New Roman" w:eastAsia="Times New Roman" w:hAnsi="Times New Roman" w:cs="Times New Roman"/>
            <w:sz w:val="24"/>
            <w:szCs w:val="24"/>
            <w:lang w:val="sr-Cyrl-RS"/>
          </w:rPr>
          <w:t xml:space="preserve">Прилог </w:t>
        </w:r>
        <w:r w:rsidRPr="00B34417">
          <w:rPr>
            <w:rStyle w:val="Hyperlink"/>
            <w:rFonts w:ascii="Times New Roman" w:hAnsi="Times New Roman" w:cs="Times New Roman"/>
            <w:sz w:val="24"/>
            <w:szCs w:val="24"/>
            <w:lang w:val="sr-Cyrl-RS"/>
          </w:rPr>
          <w:t>5.1</w:t>
        </w:r>
      </w:hyperlink>
      <w:r w:rsidRPr="00B34417">
        <w:rPr>
          <w:rFonts w:ascii="Times New Roman" w:eastAsia="Times New Roman" w:hAnsi="Times New Roman" w:cs="Times New Roman"/>
          <w:color w:val="000000"/>
          <w:sz w:val="24"/>
          <w:szCs w:val="24"/>
          <w:lang w:val="sr-Cyrl-RS"/>
        </w:rPr>
        <w:t>);</w:t>
      </w:r>
    </w:p>
    <w:p w14:paraId="000000F4" w14:textId="0F86A4C7" w:rsidR="00B51F7B" w:rsidRPr="00031CC4" w:rsidRDefault="00602EDB" w:rsidP="00602A02">
      <w:pPr>
        <w:numPr>
          <w:ilvl w:val="0"/>
          <w:numId w:val="6"/>
        </w:numPr>
        <w:spacing w:after="0"/>
        <w:jc w:val="both"/>
        <w:rPr>
          <w:rFonts w:ascii="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Процедуре и поступке који обезбеђују поштовање плана и распоред наставе </w:t>
      </w:r>
      <w:r w:rsidRPr="00031CC4">
        <w:rPr>
          <w:rFonts w:ascii="Times New Roman" w:eastAsia="Times New Roman" w:hAnsi="Times New Roman" w:cs="Times New Roman"/>
          <w:sz w:val="24"/>
          <w:szCs w:val="24"/>
          <w:lang w:val="sr-Cyrl-RS"/>
        </w:rPr>
        <w:t>(</w:t>
      </w:r>
      <w:hyperlink r:id="rId26">
        <w:r w:rsidRPr="00031CC4">
          <w:rPr>
            <w:rStyle w:val="Hyperlink"/>
            <w:rFonts w:ascii="Times New Roman" w:hAnsi="Times New Roman" w:cs="Times New Roman"/>
            <w:sz w:val="24"/>
            <w:szCs w:val="24"/>
            <w:lang w:val="sr-Cyrl-RS"/>
          </w:rPr>
          <w:t>Прилог 5.2.</w:t>
        </w:r>
        <w:r w:rsidRPr="00031CC4">
          <w:rPr>
            <w:rFonts w:ascii="Times New Roman" w:eastAsia="Times New Roman" w:hAnsi="Times New Roman" w:cs="Times New Roman"/>
            <w:sz w:val="24"/>
            <w:szCs w:val="24"/>
            <w:lang w:val="sr-Cyrl-RS"/>
          </w:rPr>
          <w:t>);</w:t>
        </w:r>
      </w:hyperlink>
    </w:p>
    <w:p w14:paraId="000000F5" w14:textId="1D3B2593" w:rsidR="00B51F7B" w:rsidRPr="00031CC4" w:rsidRDefault="00602EDB" w:rsidP="00602A02">
      <w:pPr>
        <w:numPr>
          <w:ilvl w:val="0"/>
          <w:numId w:val="6"/>
        </w:numPr>
        <w:spacing w:after="0"/>
        <w:jc w:val="both"/>
        <w:rPr>
          <w:rFonts w:ascii="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 xml:space="preserve">Спроведене активности којима се подстиче стицање активних компетенција, педагошког искуства наставника и сарадника </w:t>
      </w:r>
      <w:r w:rsidRPr="00031CC4">
        <w:rPr>
          <w:rStyle w:val="Hyperlink"/>
          <w:rFonts w:ascii="Times New Roman" w:hAnsi="Times New Roman" w:cs="Times New Roman"/>
          <w:sz w:val="24"/>
          <w:szCs w:val="24"/>
          <w:lang w:val="sr-Cyrl-RS"/>
        </w:rPr>
        <w:t>(</w:t>
      </w:r>
      <w:hyperlink r:id="rId27">
        <w:r w:rsidRPr="00031CC4">
          <w:rPr>
            <w:rStyle w:val="Hyperlink"/>
            <w:rFonts w:ascii="Times New Roman" w:hAnsi="Times New Roman" w:cs="Times New Roman"/>
            <w:sz w:val="24"/>
            <w:szCs w:val="24"/>
            <w:lang w:val="sr-Cyrl-RS"/>
          </w:rPr>
          <w:t>Прилог 5.3.</w:t>
        </w:r>
      </w:hyperlink>
      <w:r w:rsidRPr="00031CC4">
        <w:rPr>
          <w:rFonts w:ascii="Times New Roman" w:eastAsia="Times New Roman" w:hAnsi="Times New Roman" w:cs="Times New Roman"/>
          <w:sz w:val="24"/>
          <w:szCs w:val="24"/>
          <w:lang w:val="sr-Cyrl-RS"/>
        </w:rPr>
        <w:t xml:space="preserve"> и </w:t>
      </w:r>
      <w:hyperlink r:id="rId28">
        <w:r w:rsidRPr="00031CC4">
          <w:rPr>
            <w:rStyle w:val="Hyperlink"/>
            <w:rFonts w:ascii="Times New Roman" w:hAnsi="Times New Roman" w:cs="Times New Roman"/>
            <w:sz w:val="24"/>
            <w:szCs w:val="24"/>
            <w:lang w:val="sr-Cyrl-RS"/>
          </w:rPr>
          <w:t>Прилог 5.3.а</w:t>
        </w:r>
        <w:r w:rsidRPr="00031CC4">
          <w:rPr>
            <w:rFonts w:ascii="Times New Roman" w:eastAsia="Times New Roman" w:hAnsi="Times New Roman" w:cs="Times New Roman"/>
            <w:sz w:val="24"/>
            <w:szCs w:val="24"/>
            <w:lang w:val="sr-Cyrl-RS"/>
          </w:rPr>
          <w:t>.</w:t>
        </w:r>
      </w:hyperlink>
      <w:r w:rsidRPr="00031CC4">
        <w:rPr>
          <w:rFonts w:ascii="Times New Roman" w:eastAsia="Times New Roman" w:hAnsi="Times New Roman" w:cs="Times New Roman"/>
          <w:sz w:val="24"/>
          <w:szCs w:val="24"/>
          <w:lang w:val="sr-Cyrl-RS"/>
        </w:rPr>
        <w:t>).</w:t>
      </w:r>
    </w:p>
    <w:p w14:paraId="000000F6"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0F7"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0F8" w14:textId="64A27BFC" w:rsidR="00B51F7B" w:rsidRPr="00031CC4" w:rsidRDefault="0022319F"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На крају сваког семестра с</w:t>
      </w:r>
      <w:r w:rsidR="00602EDB" w:rsidRPr="00B34417">
        <w:rPr>
          <w:rFonts w:ascii="Times New Roman" w:eastAsia="Times New Roman" w:hAnsi="Times New Roman" w:cs="Times New Roman"/>
          <w:color w:val="000000"/>
          <w:sz w:val="24"/>
          <w:szCs w:val="24"/>
          <w:lang w:val="sr-Cyrl-RS"/>
        </w:rPr>
        <w:t>ваке академске године спроводи</w:t>
      </w:r>
      <w:r w:rsidR="00602EDB" w:rsidRPr="00031CC4">
        <w:rPr>
          <w:rFonts w:ascii="Times New Roman" w:eastAsia="Times New Roman" w:hAnsi="Times New Roman" w:cs="Times New Roman"/>
          <w:color w:val="000000"/>
          <w:sz w:val="24"/>
          <w:szCs w:val="24"/>
          <w:lang w:val="sr-Cyrl-RS"/>
        </w:rPr>
        <w:t xml:space="preserve"> се анкетирање студената који се изјашњавају о квалитету педагошког рада наставника и сарадника код којих су слушали наставу тог семестра, а према упитницима који се налазе у</w:t>
      </w:r>
      <w:r w:rsidR="00602EDB" w:rsidRPr="00031CC4">
        <w:rPr>
          <w:rFonts w:ascii="Times New Roman" w:eastAsia="Times New Roman" w:hAnsi="Times New Roman" w:cs="Times New Roman"/>
          <w:sz w:val="24"/>
          <w:szCs w:val="24"/>
          <w:u w:val="single"/>
          <w:lang w:val="sr-Cyrl-RS"/>
        </w:rPr>
        <w:t xml:space="preserve"> </w:t>
      </w:r>
      <w:hyperlink r:id="rId29">
        <w:r w:rsidR="00602EDB" w:rsidRPr="00031CC4">
          <w:rPr>
            <w:rStyle w:val="Hyperlink"/>
            <w:rFonts w:ascii="Times New Roman" w:hAnsi="Times New Roman" w:cs="Times New Roman"/>
            <w:sz w:val="24"/>
            <w:szCs w:val="24"/>
            <w:lang w:val="sr-Cyrl-RS"/>
          </w:rPr>
          <w:t>Прилог 5.1</w:t>
        </w:r>
      </w:hyperlink>
      <w:r w:rsidR="00602EDB" w:rsidRPr="00031CC4">
        <w:rPr>
          <w:rFonts w:ascii="Times New Roman" w:eastAsia="Times New Roman" w:hAnsi="Times New Roman" w:cs="Times New Roman"/>
          <w:color w:val="000000"/>
          <w:sz w:val="24"/>
          <w:szCs w:val="24"/>
          <w:lang w:val="sr-Cyrl-RS"/>
        </w:rPr>
        <w:t xml:space="preserve">. Анкетирање се </w:t>
      </w:r>
      <w:r w:rsidR="00602EDB" w:rsidRPr="00031CC4">
        <w:rPr>
          <w:rFonts w:ascii="Times New Roman" w:eastAsia="Times New Roman" w:hAnsi="Times New Roman" w:cs="Times New Roman"/>
          <w:color w:val="000000"/>
          <w:sz w:val="24"/>
          <w:szCs w:val="24"/>
          <w:lang w:val="sr-Cyrl-RS"/>
        </w:rPr>
        <w:lastRenderedPageBreak/>
        <w:t>обавља у папирној форми. Анализирани резултати се приказују за сваког наставника и за сваки сегмент вредновања. Резултати су приказани у форми средње оцене.</w:t>
      </w:r>
    </w:p>
    <w:p w14:paraId="000000F9" w14:textId="50942A26" w:rsidR="00B51F7B" w:rsidRPr="00D76B6A"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Резултати анкетама студената за вредновање педагошког рада наставника и сарадника на Филозофском факултету које је регулисано Правилником о студентском вредновању наставе и педагошког рада </w:t>
      </w:r>
      <w:r w:rsidRPr="00031CC4">
        <w:rPr>
          <w:rFonts w:ascii="Times New Roman" w:eastAsia="Times New Roman" w:hAnsi="Times New Roman" w:cs="Times New Roman"/>
          <w:sz w:val="24"/>
          <w:szCs w:val="24"/>
          <w:lang w:val="sr-Cyrl-RS"/>
        </w:rPr>
        <w:t>наставника (</w:t>
      </w:r>
      <w:hyperlink r:id="rId30">
        <w:r w:rsidRPr="00B34417">
          <w:rPr>
            <w:rStyle w:val="Hyperlink"/>
            <w:rFonts w:ascii="Times New Roman" w:hAnsi="Times New Roman" w:cs="Times New Roman"/>
            <w:sz w:val="24"/>
            <w:szCs w:val="24"/>
            <w:lang w:val="sr-Cyrl-RS"/>
          </w:rPr>
          <w:t>Прилог 5.4.</w:t>
        </w:r>
      </w:hyperlink>
      <w:r w:rsidRPr="00031CC4">
        <w:rPr>
          <w:rStyle w:val="Hyperlink"/>
          <w:lang w:val="sr-Cyrl-RS"/>
        </w:rPr>
        <w:t>),</w:t>
      </w:r>
      <w:r w:rsidRPr="00031CC4">
        <w:rPr>
          <w:rFonts w:ascii="Times New Roman" w:eastAsia="Times New Roman" w:hAnsi="Times New Roman" w:cs="Times New Roman"/>
          <w:sz w:val="24"/>
          <w:szCs w:val="24"/>
          <w:lang w:val="sr-Cyrl-RS"/>
        </w:rPr>
        <w:t xml:space="preserve"> за академске 2016/</w:t>
      </w:r>
      <w:r w:rsidRPr="00B34417">
        <w:rPr>
          <w:rFonts w:ascii="Times New Roman" w:eastAsia="Times New Roman" w:hAnsi="Times New Roman" w:cs="Times New Roman"/>
          <w:sz w:val="24"/>
          <w:szCs w:val="24"/>
          <w:lang w:val="sr-Cyrl-RS"/>
        </w:rPr>
        <w:t>17</w:t>
      </w:r>
      <w:r w:rsidRPr="00B34417">
        <w:rPr>
          <w:rFonts w:ascii="Times New Roman" w:eastAsia="Times New Roman" w:hAnsi="Times New Roman" w:cs="Times New Roman"/>
          <w:strike/>
          <w:sz w:val="24"/>
          <w:szCs w:val="24"/>
          <w:lang w:val="sr-Cyrl-RS"/>
        </w:rPr>
        <w:t>.</w:t>
      </w:r>
      <w:r w:rsidRPr="00B34417">
        <w:rPr>
          <w:rFonts w:ascii="Times New Roman" w:eastAsia="Times New Roman" w:hAnsi="Times New Roman" w:cs="Times New Roman"/>
          <w:sz w:val="24"/>
          <w:szCs w:val="24"/>
          <w:lang w:val="sr-Cyrl-RS"/>
        </w:rPr>
        <w:t xml:space="preserve">, 2017/18. и </w:t>
      </w:r>
      <w:r w:rsidRPr="00D76B6A">
        <w:rPr>
          <w:rFonts w:ascii="Times New Roman" w:eastAsia="Times New Roman" w:hAnsi="Times New Roman" w:cs="Times New Roman"/>
          <w:sz w:val="24"/>
          <w:szCs w:val="24"/>
          <w:lang w:val="sr-Cyrl-RS"/>
        </w:rPr>
        <w:t xml:space="preserve">2018/19. приказани су у </w:t>
      </w:r>
      <w:hyperlink r:id="rId31">
        <w:r w:rsidRPr="00D76B6A">
          <w:rPr>
            <w:rStyle w:val="Hyperlink"/>
            <w:rFonts w:ascii="Times New Roman" w:hAnsi="Times New Roman" w:cs="Times New Roman"/>
            <w:sz w:val="24"/>
            <w:szCs w:val="24"/>
            <w:lang w:val="sr-Cyrl-RS"/>
          </w:rPr>
          <w:t>Прилогу 5.1.а</w:t>
        </w:r>
      </w:hyperlink>
      <w:r w:rsidRPr="00D76B6A">
        <w:rPr>
          <w:rStyle w:val="Hyperlink"/>
          <w:rFonts w:ascii="Times New Roman" w:hAnsi="Times New Roman" w:cs="Times New Roman"/>
          <w:sz w:val="24"/>
          <w:szCs w:val="24"/>
          <w:lang w:val="sr-Cyrl-RS"/>
        </w:rPr>
        <w:t>,</w:t>
      </w:r>
      <w:r w:rsidRPr="00D76B6A">
        <w:rPr>
          <w:rFonts w:ascii="Times New Roman" w:eastAsia="Times New Roman" w:hAnsi="Times New Roman" w:cs="Times New Roman"/>
          <w:sz w:val="24"/>
          <w:szCs w:val="24"/>
          <w:lang w:val="sr-Cyrl-RS"/>
        </w:rPr>
        <w:t xml:space="preserve"> </w:t>
      </w:r>
      <w:hyperlink r:id="rId32">
        <w:r w:rsidRPr="00D76B6A">
          <w:rPr>
            <w:rStyle w:val="Hyperlink"/>
            <w:rFonts w:ascii="Times New Roman" w:hAnsi="Times New Roman" w:cs="Times New Roman"/>
            <w:sz w:val="24"/>
            <w:szCs w:val="24"/>
            <w:lang w:val="sr-Cyrl-RS"/>
          </w:rPr>
          <w:t>Прилогу 5.1.б</w:t>
        </w:r>
      </w:hyperlink>
      <w:r w:rsidRPr="00D76B6A">
        <w:rPr>
          <w:rFonts w:ascii="Times New Roman" w:eastAsia="Times New Roman" w:hAnsi="Times New Roman" w:cs="Times New Roman"/>
          <w:sz w:val="24"/>
          <w:szCs w:val="24"/>
          <w:lang w:val="sr-Cyrl-RS"/>
        </w:rPr>
        <w:t xml:space="preserve"> и </w:t>
      </w:r>
      <w:hyperlink r:id="rId33">
        <w:r w:rsidRPr="00D76B6A">
          <w:rPr>
            <w:rStyle w:val="Hyperlink"/>
            <w:rFonts w:ascii="Times New Roman" w:hAnsi="Times New Roman" w:cs="Times New Roman"/>
            <w:sz w:val="24"/>
            <w:szCs w:val="24"/>
            <w:lang w:val="sr-Cyrl-RS"/>
          </w:rPr>
          <w:t>Прилогу 5.1.в</w:t>
        </w:r>
      </w:hyperlink>
      <w:r w:rsidRPr="00D76B6A">
        <w:rPr>
          <w:rFonts w:ascii="Times New Roman" w:eastAsia="Times New Roman" w:hAnsi="Times New Roman" w:cs="Times New Roman"/>
          <w:sz w:val="24"/>
          <w:szCs w:val="24"/>
          <w:lang w:val="sr-Cyrl-RS"/>
        </w:rPr>
        <w:t>:</w:t>
      </w:r>
    </w:p>
    <w:p w14:paraId="000000FA" w14:textId="77777777" w:rsidR="00B51F7B" w:rsidRPr="00031CC4" w:rsidRDefault="00602EDB" w:rsidP="00602A02">
      <w:pPr>
        <w:numPr>
          <w:ilvl w:val="0"/>
          <w:numId w:val="8"/>
        </w:numPr>
        <w:jc w:val="both"/>
        <w:rPr>
          <w:rFonts w:ascii="Times New Roman" w:eastAsia="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Годишњи статистички извештај о студентској евалуацији педагошког рада наставника на мастер студијама за академску 2018/2019. годину.</w:t>
      </w:r>
    </w:p>
    <w:p w14:paraId="000000FB" w14:textId="77777777" w:rsidR="00B51F7B" w:rsidRPr="00031CC4" w:rsidRDefault="00602EDB" w:rsidP="00602A02">
      <w:pPr>
        <w:numPr>
          <w:ilvl w:val="0"/>
          <w:numId w:val="8"/>
        </w:numPr>
        <w:jc w:val="both"/>
        <w:rPr>
          <w:rFonts w:ascii="Times New Roman" w:eastAsia="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Годишњи статистички извештај о студентској евалуацији педагошког рада наставника на мастер студијама за академску 2017/2018. годину.</w:t>
      </w:r>
    </w:p>
    <w:p w14:paraId="000000FC" w14:textId="77777777" w:rsidR="00B51F7B" w:rsidRPr="00031CC4" w:rsidRDefault="00602EDB" w:rsidP="00602A02">
      <w:pPr>
        <w:numPr>
          <w:ilvl w:val="0"/>
          <w:numId w:val="8"/>
        </w:numPr>
        <w:jc w:val="both"/>
        <w:rPr>
          <w:rFonts w:ascii="Times New Roman" w:eastAsia="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Годишњи статистички извештај о студентској евалуацији педагошког рада наставника на мастер студијама за академску 2019/2020. годину.</w:t>
      </w:r>
    </w:p>
    <w:p w14:paraId="000000FD" w14:textId="0903168E" w:rsidR="00B51F7B" w:rsidRPr="00B34417"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Организацију наставног процеса координира Управник одељења у сарадњи са Продеканом за наставу кроз транспарентне процедуре планирања: календара наставе, који усваја Савет Факултета, затим испитних рокова, распореда часова наставе за сваки семестар и они морају бити познати пре почетка нове </w:t>
      </w:r>
      <w:r w:rsidRPr="00B34417">
        <w:rPr>
          <w:rFonts w:ascii="Times New Roman" w:eastAsia="Times New Roman" w:hAnsi="Times New Roman" w:cs="Times New Roman"/>
          <w:color w:val="000000"/>
          <w:sz w:val="24"/>
          <w:szCs w:val="24"/>
          <w:lang w:val="sr-Cyrl-RS"/>
        </w:rPr>
        <w:t xml:space="preserve">академске године. Сви поступци су стандардизовани и за њихову примену је на нивоу </w:t>
      </w:r>
      <w:r w:rsidR="0022319F" w:rsidRPr="00B34417">
        <w:rPr>
          <w:rFonts w:ascii="Times New Roman" w:eastAsia="Times New Roman" w:hAnsi="Times New Roman" w:cs="Times New Roman"/>
          <w:color w:val="000000"/>
          <w:sz w:val="24"/>
          <w:szCs w:val="24"/>
          <w:lang w:val="sr-Cyrl-RS"/>
        </w:rPr>
        <w:t>Ф</w:t>
      </w:r>
      <w:r w:rsidRPr="00B34417">
        <w:rPr>
          <w:rFonts w:ascii="Times New Roman" w:eastAsia="Times New Roman" w:hAnsi="Times New Roman" w:cs="Times New Roman"/>
          <w:color w:val="000000"/>
          <w:sz w:val="24"/>
          <w:szCs w:val="24"/>
          <w:lang w:val="sr-Cyrl-RS"/>
        </w:rPr>
        <w:t>акултета задужена Комисија за наставу, а провером и унапређењем укупног квалитета наставе бави се Комисија за обезбеђивање квалитета и самовредновање</w:t>
      </w:r>
      <w:r w:rsidR="0022319F" w:rsidRPr="00B34417">
        <w:rPr>
          <w:rFonts w:ascii="Times New Roman" w:eastAsia="Times New Roman" w:hAnsi="Times New Roman" w:cs="Times New Roman"/>
          <w:color w:val="000000"/>
          <w:sz w:val="24"/>
          <w:szCs w:val="24"/>
          <w:lang w:val="sr-Cyrl-RS"/>
        </w:rPr>
        <w:t>,</w:t>
      </w:r>
      <w:r w:rsidRPr="00B34417">
        <w:rPr>
          <w:rFonts w:ascii="Times New Roman" w:eastAsia="Times New Roman" w:hAnsi="Times New Roman" w:cs="Times New Roman"/>
          <w:color w:val="000000"/>
          <w:sz w:val="24"/>
          <w:szCs w:val="24"/>
          <w:lang w:val="sr-Cyrl-RS"/>
        </w:rPr>
        <w:t xml:space="preserve"> коју је именовало Наставно-научно веће.</w:t>
      </w:r>
    </w:p>
    <w:p w14:paraId="000000FE" w14:textId="49086D51"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Све информације су доступне на интернет</w:t>
      </w:r>
      <w:r w:rsidR="0022319F" w:rsidRPr="00B34417">
        <w:rPr>
          <w:rFonts w:ascii="Times New Roman" w:eastAsia="Times New Roman" w:hAnsi="Times New Roman" w:cs="Times New Roman"/>
          <w:color w:val="000000"/>
          <w:sz w:val="24"/>
          <w:szCs w:val="24"/>
          <w:lang w:val="sr-Cyrl-RS"/>
        </w:rPr>
        <w:t>-</w:t>
      </w:r>
      <w:r w:rsidRPr="00B34417">
        <w:rPr>
          <w:rFonts w:ascii="Times New Roman" w:eastAsia="Times New Roman" w:hAnsi="Times New Roman" w:cs="Times New Roman"/>
          <w:color w:val="000000"/>
          <w:sz w:val="24"/>
          <w:szCs w:val="24"/>
          <w:lang w:val="sr-Cyrl-RS"/>
        </w:rPr>
        <w:t xml:space="preserve">страници Факултета </w:t>
      </w:r>
      <w:hyperlink r:id="rId34">
        <w:r w:rsidRPr="00B34417">
          <w:rPr>
            <w:rFonts w:ascii="Times New Roman" w:eastAsia="Times New Roman" w:hAnsi="Times New Roman" w:cs="Times New Roman"/>
            <w:color w:val="0000FF"/>
            <w:sz w:val="24"/>
            <w:szCs w:val="24"/>
            <w:u w:val="single"/>
            <w:lang w:val="sr-Cyrl-RS"/>
          </w:rPr>
          <w:t>www.f.bg.ac.rs</w:t>
        </w:r>
      </w:hyperlink>
      <w:r w:rsidRPr="00B34417">
        <w:rPr>
          <w:rFonts w:ascii="Times New Roman" w:eastAsia="Times New Roman" w:hAnsi="Times New Roman" w:cs="Times New Roman"/>
          <w:color w:val="000000"/>
          <w:sz w:val="24"/>
          <w:szCs w:val="24"/>
          <w:lang w:val="sr-Cyrl-RS"/>
        </w:rPr>
        <w:t xml:space="preserve"> , и то су:</w:t>
      </w:r>
    </w:p>
    <w:p w14:paraId="000000FF" w14:textId="77777777" w:rsidR="00B51F7B" w:rsidRPr="00B34417" w:rsidRDefault="00602EDB" w:rsidP="00602A02">
      <w:pPr>
        <w:numPr>
          <w:ilvl w:val="0"/>
          <w:numId w:val="10"/>
        </w:numPr>
        <w:spacing w:after="0"/>
        <w:rPr>
          <w:rFonts w:ascii="Times New Roman" w:hAnsi="Times New Roman" w:cs="Times New Roman"/>
          <w:color w:val="000000"/>
          <w:sz w:val="24"/>
          <w:szCs w:val="24"/>
          <w:lang w:val="sr-Cyrl-RS"/>
        </w:rPr>
      </w:pPr>
      <w:r w:rsidRPr="00B34417">
        <w:rPr>
          <w:rFonts w:ascii="Times New Roman" w:eastAsia="Times New Roman" w:hAnsi="Times New Roman" w:cs="Times New Roman"/>
          <w:color w:val="000000"/>
          <w:sz w:val="24"/>
          <w:szCs w:val="24"/>
          <w:lang w:val="sr-Cyrl-RS"/>
        </w:rPr>
        <w:t xml:space="preserve">План организације извођења наставе, испитних рокова и других активности на Филозофском факултету </w:t>
      </w:r>
      <w:hyperlink r:id="rId35">
        <w:r w:rsidRPr="00B34417">
          <w:rPr>
            <w:rFonts w:ascii="Times New Roman" w:eastAsia="Times New Roman" w:hAnsi="Times New Roman" w:cs="Times New Roman"/>
            <w:color w:val="0000FF"/>
            <w:sz w:val="24"/>
            <w:szCs w:val="24"/>
            <w:u w:val="single"/>
            <w:lang w:val="sr-Cyrl-RS"/>
          </w:rPr>
          <w:t>http://www.f.bg.ac.rs/zaposleni/plan</w:t>
        </w:r>
      </w:hyperlink>
      <w:r w:rsidRPr="00B34417">
        <w:rPr>
          <w:rFonts w:ascii="Times New Roman" w:eastAsia="Times New Roman" w:hAnsi="Times New Roman" w:cs="Times New Roman"/>
          <w:color w:val="000000"/>
          <w:sz w:val="24"/>
          <w:szCs w:val="24"/>
          <w:lang w:val="sr-Cyrl-RS"/>
        </w:rPr>
        <w:t xml:space="preserve"> или </w:t>
      </w:r>
      <w:hyperlink r:id="rId36">
        <w:r w:rsidRPr="00B34417">
          <w:rPr>
            <w:rFonts w:ascii="Times New Roman" w:eastAsia="Times New Roman" w:hAnsi="Times New Roman" w:cs="Times New Roman"/>
            <w:color w:val="1155CC"/>
            <w:sz w:val="24"/>
            <w:szCs w:val="24"/>
            <w:u w:val="single"/>
            <w:lang w:val="sr-Cyrl-RS"/>
          </w:rPr>
          <w:t>https://www.f.bg.ac.rs/klasicne_nauke/raspored_predavanja&amp;studije=2&amp;semestar=1</w:t>
        </w:r>
      </w:hyperlink>
    </w:p>
    <w:p w14:paraId="00000100" w14:textId="77777777" w:rsidR="00B51F7B" w:rsidRPr="00B34417" w:rsidRDefault="00602EDB" w:rsidP="00602A02">
      <w:pPr>
        <w:numPr>
          <w:ilvl w:val="0"/>
          <w:numId w:val="12"/>
        </w:numPr>
        <w:spacing w:after="0"/>
        <w:rPr>
          <w:rFonts w:ascii="Times New Roman" w:hAnsi="Times New Roman" w:cs="Times New Roman"/>
          <w:color w:val="000000"/>
          <w:sz w:val="24"/>
          <w:szCs w:val="24"/>
          <w:lang w:val="sr-Cyrl-RS"/>
        </w:rPr>
      </w:pPr>
      <w:r w:rsidRPr="00B34417">
        <w:rPr>
          <w:rFonts w:ascii="Times New Roman" w:eastAsia="Times New Roman" w:hAnsi="Times New Roman" w:cs="Times New Roman"/>
          <w:color w:val="000000"/>
          <w:sz w:val="24"/>
          <w:szCs w:val="24"/>
          <w:lang w:val="sr-Cyrl-RS"/>
        </w:rPr>
        <w:t xml:space="preserve">Распоред предмета по семестрима и годинама студија на </w:t>
      </w:r>
      <w:r w:rsidRPr="00B34417">
        <w:rPr>
          <w:rFonts w:ascii="Times New Roman" w:eastAsia="Times New Roman" w:hAnsi="Times New Roman" w:cs="Times New Roman"/>
          <w:sz w:val="24"/>
          <w:szCs w:val="24"/>
          <w:lang w:val="sr-Cyrl-RS"/>
        </w:rPr>
        <w:t>О</w:t>
      </w:r>
      <w:r w:rsidRPr="00B34417">
        <w:rPr>
          <w:rFonts w:ascii="Times New Roman" w:eastAsia="Times New Roman" w:hAnsi="Times New Roman" w:cs="Times New Roman"/>
          <w:color w:val="000000"/>
          <w:sz w:val="24"/>
          <w:szCs w:val="24"/>
          <w:lang w:val="sr-Cyrl-RS"/>
        </w:rPr>
        <w:t xml:space="preserve">дељењу за класичне науке, као и планови и програми свих предмета доступни су на адреси </w:t>
      </w:r>
      <w:r w:rsidRPr="00B34417">
        <w:rPr>
          <w:rFonts w:ascii="Times New Roman" w:hAnsi="Times New Roman" w:cs="Times New Roman"/>
          <w:sz w:val="24"/>
          <w:szCs w:val="24"/>
          <w:lang w:val="sr-Cyrl-RS"/>
        </w:rPr>
        <w:t xml:space="preserve"> </w:t>
      </w:r>
      <w:hyperlink r:id="rId37">
        <w:r w:rsidRPr="00B34417">
          <w:rPr>
            <w:rFonts w:ascii="Times New Roman" w:hAnsi="Times New Roman" w:cs="Times New Roman"/>
            <w:color w:val="1155CC"/>
            <w:sz w:val="24"/>
            <w:szCs w:val="24"/>
            <w:u w:val="single"/>
            <w:lang w:val="sr-Cyrl-RS"/>
          </w:rPr>
          <w:t>https://www.f.bg.ac.rs/klasicne_nauke/program_studija.php?god=4&amp;nivo=2</w:t>
        </w:r>
      </w:hyperlink>
    </w:p>
    <w:p w14:paraId="00000101" w14:textId="77777777" w:rsidR="00B51F7B" w:rsidRPr="00B34417" w:rsidRDefault="00602EDB" w:rsidP="00602A02">
      <w:pPr>
        <w:numPr>
          <w:ilvl w:val="0"/>
          <w:numId w:val="17"/>
        </w:numPr>
        <w:spacing w:after="0"/>
        <w:rPr>
          <w:rFonts w:ascii="Times New Roman" w:hAnsi="Times New Roman" w:cs="Times New Roman"/>
          <w:color w:val="000000"/>
          <w:sz w:val="24"/>
          <w:szCs w:val="24"/>
          <w:lang w:val="sr-Cyrl-RS"/>
        </w:rPr>
      </w:pPr>
      <w:r w:rsidRPr="00B34417">
        <w:rPr>
          <w:rFonts w:ascii="Times New Roman" w:hAnsi="Times New Roman" w:cs="Times New Roman"/>
          <w:sz w:val="24"/>
          <w:szCs w:val="24"/>
          <w:lang w:val="sr-Cyrl-RS"/>
        </w:rPr>
        <w:t>Р</w:t>
      </w:r>
      <w:r w:rsidRPr="00B34417">
        <w:rPr>
          <w:rFonts w:ascii="Times New Roman" w:eastAsia="Times New Roman" w:hAnsi="Times New Roman" w:cs="Times New Roman"/>
          <w:color w:val="000000"/>
          <w:sz w:val="24"/>
          <w:szCs w:val="24"/>
          <w:lang w:val="sr-Cyrl-RS"/>
        </w:rPr>
        <w:t xml:space="preserve">аспореди часова наставе на адреси </w:t>
      </w:r>
      <w:r w:rsidRPr="00B34417">
        <w:rPr>
          <w:rFonts w:ascii="Times New Roman" w:hAnsi="Times New Roman" w:cs="Times New Roman"/>
          <w:sz w:val="24"/>
          <w:szCs w:val="24"/>
          <w:lang w:val="sr-Cyrl-RS"/>
        </w:rPr>
        <w:t xml:space="preserve"> </w:t>
      </w:r>
      <w:hyperlink r:id="rId38">
        <w:r w:rsidRPr="00B34417">
          <w:rPr>
            <w:rFonts w:ascii="Times New Roman" w:hAnsi="Times New Roman" w:cs="Times New Roman"/>
            <w:color w:val="1155CC"/>
            <w:sz w:val="24"/>
            <w:szCs w:val="24"/>
            <w:u w:val="single"/>
            <w:lang w:val="sr-Cyrl-RS"/>
          </w:rPr>
          <w:t>https://www.f.bg.ac.rs/klasicne_nauke/raspored_predavanja&amp;studije=2&amp;semestar=1</w:t>
        </w:r>
      </w:hyperlink>
      <w:r w:rsidRPr="00B34417">
        <w:rPr>
          <w:rFonts w:ascii="Times New Roman" w:hAnsi="Times New Roman" w:cs="Times New Roman"/>
          <w:sz w:val="24"/>
          <w:szCs w:val="24"/>
          <w:lang w:val="sr-Cyrl-RS"/>
        </w:rPr>
        <w:t xml:space="preserve"> </w:t>
      </w:r>
      <w:r w:rsidRPr="00B34417">
        <w:rPr>
          <w:rFonts w:ascii="Times New Roman" w:eastAsia="Times New Roman" w:hAnsi="Times New Roman" w:cs="Times New Roman"/>
          <w:color w:val="000000"/>
          <w:sz w:val="24"/>
          <w:szCs w:val="24"/>
          <w:lang w:val="sr-Cyrl-RS"/>
        </w:rPr>
        <w:t>за све семестре </w:t>
      </w:r>
    </w:p>
    <w:p w14:paraId="00000102" w14:textId="77777777" w:rsidR="00B51F7B" w:rsidRPr="00031CC4" w:rsidRDefault="00602EDB" w:rsidP="00602A02">
      <w:pPr>
        <w:spacing w:after="0"/>
        <w:ind w:left="720"/>
        <w:jc w:val="both"/>
        <w:rPr>
          <w:rFonts w:ascii="Times New Roman" w:eastAsia="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     </w:t>
      </w:r>
    </w:p>
    <w:p w14:paraId="00000103"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Пре почетка првог семестра студенти су у обавези да се одлуче за предметну област/предмет изучавања у оквиру којег се налазе изборни предмети.</w:t>
      </w:r>
    </w:p>
    <w:p w14:paraId="00000104"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Сваки план и програм предмета садржи следеће:</w:t>
      </w:r>
    </w:p>
    <w:p w14:paraId="00000105" w14:textId="77777777" w:rsidR="00B51F7B" w:rsidRPr="00031CC4" w:rsidRDefault="00602EDB" w:rsidP="00602A02">
      <w:pPr>
        <w:numPr>
          <w:ilvl w:val="0"/>
          <w:numId w:val="14"/>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податке о предмету: назив, година, број ЕСПБ бодова, услови;</w:t>
      </w:r>
    </w:p>
    <w:p w14:paraId="00000106" w14:textId="77777777" w:rsidR="00B51F7B" w:rsidRPr="00031CC4" w:rsidRDefault="00602EDB" w:rsidP="00602A02">
      <w:pPr>
        <w:numPr>
          <w:ilvl w:val="0"/>
          <w:numId w:val="14"/>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циљеве предмета, садржај и структуру предмета;</w:t>
      </w:r>
    </w:p>
    <w:p w14:paraId="00000107" w14:textId="77777777" w:rsidR="00B51F7B" w:rsidRPr="00031CC4" w:rsidRDefault="00602EDB" w:rsidP="00602A02">
      <w:pPr>
        <w:numPr>
          <w:ilvl w:val="0"/>
          <w:numId w:val="14"/>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план и распоред извођења наставе (предавања и вежбе);</w:t>
      </w:r>
    </w:p>
    <w:p w14:paraId="00000108" w14:textId="77777777" w:rsidR="00B51F7B" w:rsidRPr="00031CC4" w:rsidRDefault="00602EDB" w:rsidP="00602A02">
      <w:pPr>
        <w:numPr>
          <w:ilvl w:val="0"/>
          <w:numId w:val="14"/>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начин оцењивања на предмету;</w:t>
      </w:r>
    </w:p>
    <w:p w14:paraId="00000109" w14:textId="77777777" w:rsidR="00B51F7B" w:rsidRPr="00031CC4" w:rsidRDefault="00602EDB" w:rsidP="00602A02">
      <w:pPr>
        <w:numPr>
          <w:ilvl w:val="0"/>
          <w:numId w:val="14"/>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lastRenderedPageBreak/>
        <w:t>уџбенике, односно обавезну и допунску литературу;</w:t>
      </w:r>
    </w:p>
    <w:p w14:paraId="0000010A" w14:textId="77777777" w:rsidR="00B51F7B" w:rsidRPr="00031CC4" w:rsidRDefault="00602EDB" w:rsidP="00602A02">
      <w:pPr>
        <w:numPr>
          <w:ilvl w:val="0"/>
          <w:numId w:val="14"/>
        </w:numPr>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податке о наставницима и сарадницима на предмету.</w:t>
      </w:r>
    </w:p>
    <w:p w14:paraId="0000010B" w14:textId="77777777" w:rsidR="00B51F7B" w:rsidRPr="00031CC4" w:rsidRDefault="00602EDB" w:rsidP="00602A02">
      <w:pPr>
        <w:numPr>
          <w:ilvl w:val="0"/>
          <w:numId w:val="14"/>
        </w:numPr>
        <w:pBdr>
          <w:top w:val="nil"/>
          <w:left w:val="nil"/>
          <w:bottom w:val="nil"/>
          <w:right w:val="nil"/>
          <w:between w:val="nil"/>
        </w:pBd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 xml:space="preserve">Из наставног плана предмета може се видети да наставу на мастер академским </w:t>
      </w:r>
      <w:r w:rsidRPr="00B34417">
        <w:rPr>
          <w:rFonts w:ascii="Times New Roman" w:eastAsia="Times New Roman" w:hAnsi="Times New Roman" w:cs="Times New Roman"/>
          <w:color w:val="000000"/>
          <w:sz w:val="24"/>
          <w:szCs w:val="24"/>
          <w:lang w:val="sr-Cyrl-RS"/>
        </w:rPr>
        <w:t>студијама класичних наука на Филозофском факултету Универзитета у Београду карактерише више разноврсних облика рада, као што су предавања, консултације, стручна пракса, а облици провере знања (предиспитне обавезе) који се примењују су: писани рад, колоквијум, презентације</w:t>
      </w:r>
      <w:r w:rsidRPr="00B34417">
        <w:rPr>
          <w:rFonts w:ascii="Times New Roman" w:eastAsia="Times New Roman" w:hAnsi="Times New Roman" w:cs="Times New Roman"/>
          <w:strike/>
          <w:color w:val="000000"/>
          <w:sz w:val="24"/>
          <w:szCs w:val="24"/>
          <w:lang w:val="sr-Cyrl-RS"/>
        </w:rPr>
        <w:t>,</w:t>
      </w:r>
      <w:r w:rsidRPr="00B34417">
        <w:rPr>
          <w:rFonts w:ascii="Times New Roman" w:eastAsia="Times New Roman" w:hAnsi="Times New Roman" w:cs="Times New Roman"/>
          <w:color w:val="000000"/>
          <w:sz w:val="24"/>
          <w:szCs w:val="24"/>
          <w:lang w:val="sr-Cyrl-RS"/>
        </w:rPr>
        <w:t xml:space="preserve"> итд. Успешност студената у савладавању наставног предмета прати се континуирано током наставе и изражава у поенима. У књигама предмета су дефинисани облици рада студената који се оцењују, начин оцењивања сваког облика рада понаособ и број поена које ти облици рада доносе. Књиге свих предмета на програму мастер студија </w:t>
      </w:r>
      <w:r w:rsidRPr="00B34417">
        <w:rPr>
          <w:rFonts w:ascii="Times New Roman" w:eastAsia="Times New Roman" w:hAnsi="Times New Roman" w:cs="Times New Roman"/>
          <w:sz w:val="24"/>
          <w:szCs w:val="24"/>
          <w:lang w:val="sr-Cyrl-RS"/>
        </w:rPr>
        <w:t>класичних наука</w:t>
      </w:r>
      <w:r w:rsidRPr="00B34417">
        <w:rPr>
          <w:rFonts w:ascii="Times New Roman" w:eastAsia="Times New Roman" w:hAnsi="Times New Roman" w:cs="Times New Roman"/>
          <w:color w:val="000000"/>
          <w:sz w:val="24"/>
          <w:szCs w:val="24"/>
          <w:lang w:val="sr-Cyrl-RS"/>
        </w:rPr>
        <w:t xml:space="preserve">, где су поред литературе наведени општи и посебни циљеви предмета, облици рада и очекивани исходи, доступни су на линку </w:t>
      </w:r>
      <w:hyperlink r:id="rId39">
        <w:r w:rsidRPr="00B34417">
          <w:rPr>
            <w:rFonts w:ascii="Times New Roman" w:eastAsia="Times New Roman" w:hAnsi="Times New Roman" w:cs="Times New Roman"/>
            <w:color w:val="1155CC"/>
            <w:sz w:val="24"/>
            <w:szCs w:val="24"/>
            <w:u w:val="single"/>
            <w:lang w:val="sr-Cyrl-RS"/>
          </w:rPr>
          <w:t>https://www.f.bg.ac.rs/klasicne_nauke/silabusi</w:t>
        </w:r>
      </w:hyperlink>
      <w:r w:rsidRPr="00B34417">
        <w:rPr>
          <w:rFonts w:ascii="Times New Roman" w:eastAsia="Times New Roman" w:hAnsi="Times New Roman" w:cs="Times New Roman"/>
          <w:color w:val="000000"/>
          <w:sz w:val="24"/>
          <w:szCs w:val="24"/>
          <w:lang w:val="sr-Cyrl-RS"/>
        </w:rPr>
        <w:t xml:space="preserve"> и повезани су са предметним наставницима и сарадницима.</w:t>
      </w:r>
      <w:r w:rsidRPr="00031CC4">
        <w:rPr>
          <w:rFonts w:ascii="Times New Roman" w:eastAsia="Times New Roman" w:hAnsi="Times New Roman" w:cs="Times New Roman"/>
          <w:color w:val="000000"/>
          <w:sz w:val="24"/>
          <w:szCs w:val="24"/>
          <w:lang w:val="sr-Cyrl-RS"/>
        </w:rPr>
        <w:t> </w:t>
      </w:r>
    </w:p>
    <w:p w14:paraId="0000010C" w14:textId="77777777" w:rsidR="00B51F7B" w:rsidRPr="00031CC4" w:rsidRDefault="00602EDB" w:rsidP="00602A02">
      <w:pPr>
        <w:numPr>
          <w:ilvl w:val="0"/>
          <w:numId w:val="14"/>
        </w:numPr>
        <w:pBdr>
          <w:top w:val="nil"/>
          <w:left w:val="nil"/>
          <w:bottom w:val="nil"/>
          <w:right w:val="nil"/>
          <w:between w:val="nil"/>
        </w:pBd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Контрола квалитета наставног процеса се огледа и у стицању активних компетенција (педагошког искуства) наставника и сарадника за извођење наставе карактеристичне за високошколске установе.</w:t>
      </w:r>
    </w:p>
    <w:p w14:paraId="0000010D" w14:textId="77777777" w:rsidR="00B51F7B" w:rsidRPr="00D76B6A" w:rsidRDefault="00602EDB" w:rsidP="00602A02">
      <w:pPr>
        <w:numPr>
          <w:ilvl w:val="0"/>
          <w:numId w:val="14"/>
        </w:numPr>
        <w:pBdr>
          <w:top w:val="nil"/>
          <w:left w:val="nil"/>
          <w:bottom w:val="nil"/>
          <w:right w:val="nil"/>
          <w:between w:val="nil"/>
        </w:pBd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 xml:space="preserve">Један од примера је и приступно предавање које су у обавези да одрже сви кандидати пријављени на расписани конкурс за избор у звање доцента, приликом првог и сваког наредног избора у то звање, без обзира на претходно педагошко </w:t>
      </w:r>
      <w:r w:rsidRPr="00D76B6A">
        <w:rPr>
          <w:rFonts w:ascii="Times New Roman" w:eastAsia="Times New Roman" w:hAnsi="Times New Roman" w:cs="Times New Roman"/>
          <w:color w:val="000000"/>
          <w:sz w:val="24"/>
          <w:szCs w:val="24"/>
          <w:lang w:val="sr-Cyrl-RS"/>
        </w:rPr>
        <w:t>искуство, као и приликом избора у звање ванредног професора, уколико немају одговарајуће педагошко искуство.</w:t>
      </w:r>
    </w:p>
    <w:p w14:paraId="0000010E" w14:textId="77777777" w:rsidR="00B51F7B" w:rsidRPr="00D76B6A" w:rsidRDefault="00602EDB" w:rsidP="00602A02">
      <w:pPr>
        <w:numPr>
          <w:ilvl w:val="0"/>
          <w:numId w:val="14"/>
        </w:numPr>
        <w:pBdr>
          <w:top w:val="nil"/>
          <w:left w:val="nil"/>
          <w:bottom w:val="nil"/>
          <w:right w:val="nil"/>
          <w:between w:val="nil"/>
        </w:pBdr>
        <w:spacing w:after="0"/>
        <w:jc w:val="both"/>
        <w:rPr>
          <w:rFonts w:ascii="Times New Roman" w:hAnsi="Times New Roman" w:cs="Times New Roman"/>
          <w:color w:val="000000"/>
          <w:sz w:val="24"/>
          <w:szCs w:val="24"/>
          <w:lang w:val="sr-Cyrl-RS"/>
        </w:rPr>
      </w:pPr>
      <w:r w:rsidRPr="00D76B6A">
        <w:rPr>
          <w:rFonts w:ascii="Times New Roman" w:eastAsia="Times New Roman" w:hAnsi="Times New Roman" w:cs="Times New Roman"/>
          <w:color w:val="000000"/>
          <w:sz w:val="24"/>
          <w:szCs w:val="24"/>
          <w:lang w:val="sr-Cyrl-RS"/>
        </w:rPr>
        <w:t xml:space="preserve">На Одељењу за </w:t>
      </w:r>
      <w:r w:rsidRPr="00D76B6A">
        <w:rPr>
          <w:rFonts w:ascii="Times New Roman" w:eastAsia="Times New Roman" w:hAnsi="Times New Roman" w:cs="Times New Roman"/>
          <w:sz w:val="24"/>
          <w:szCs w:val="24"/>
          <w:lang w:val="sr-Cyrl-RS"/>
        </w:rPr>
        <w:t>класичне науке</w:t>
      </w:r>
      <w:r w:rsidRPr="00D76B6A">
        <w:rPr>
          <w:rFonts w:ascii="Times New Roman" w:eastAsia="Times New Roman" w:hAnsi="Times New Roman" w:cs="Times New Roman"/>
          <w:color w:val="000000"/>
          <w:sz w:val="24"/>
          <w:szCs w:val="24"/>
          <w:lang w:val="sr-Cyrl-RS"/>
        </w:rPr>
        <w:t xml:space="preserve"> се у наставни процес уводе и методе </w:t>
      </w:r>
      <w:r w:rsidRPr="00D76B6A">
        <w:rPr>
          <w:rFonts w:ascii="Times New Roman" w:eastAsia="Times New Roman" w:hAnsi="Times New Roman" w:cs="Times New Roman"/>
          <w:i/>
          <w:color w:val="000000"/>
          <w:sz w:val="24"/>
          <w:szCs w:val="24"/>
          <w:lang w:val="sr-Cyrl-RS"/>
        </w:rPr>
        <w:t>e-learning</w:t>
      </w:r>
      <w:r w:rsidRPr="00D76B6A">
        <w:rPr>
          <w:rFonts w:ascii="Times New Roman" w:eastAsia="Times New Roman" w:hAnsi="Times New Roman" w:cs="Times New Roman"/>
          <w:color w:val="000000"/>
          <w:sz w:val="24"/>
          <w:szCs w:val="24"/>
          <w:lang w:val="sr-Cyrl-RS"/>
        </w:rPr>
        <w:t xml:space="preserve">-a преко </w:t>
      </w:r>
      <w:r w:rsidRPr="00D76B6A">
        <w:rPr>
          <w:rFonts w:ascii="Times New Roman" w:eastAsia="Times New Roman" w:hAnsi="Times New Roman" w:cs="Times New Roman"/>
          <w:i/>
          <w:color w:val="000000"/>
          <w:sz w:val="24"/>
          <w:szCs w:val="24"/>
          <w:lang w:val="sr-Cyrl-RS"/>
        </w:rPr>
        <w:t>Moodle</w:t>
      </w:r>
      <w:r w:rsidRPr="00D76B6A">
        <w:rPr>
          <w:rFonts w:ascii="Times New Roman" w:eastAsia="Times New Roman" w:hAnsi="Times New Roman" w:cs="Times New Roman"/>
          <w:color w:val="000000"/>
          <w:sz w:val="24"/>
          <w:szCs w:val="24"/>
          <w:lang w:val="sr-Cyrl-RS"/>
        </w:rPr>
        <w:t xml:space="preserve"> платформе, </w:t>
      </w:r>
      <w:r w:rsidRPr="00D76B6A">
        <w:rPr>
          <w:rFonts w:ascii="Times New Roman" w:eastAsia="Times New Roman" w:hAnsi="Times New Roman" w:cs="Times New Roman"/>
          <w:i/>
          <w:color w:val="000000"/>
          <w:sz w:val="24"/>
          <w:szCs w:val="24"/>
          <w:lang w:val="sr-Cyrl-RS"/>
        </w:rPr>
        <w:t>Google Classroom, Google talk</w:t>
      </w:r>
      <w:r w:rsidRPr="00D76B6A">
        <w:rPr>
          <w:rFonts w:ascii="Times New Roman" w:eastAsia="Times New Roman" w:hAnsi="Times New Roman" w:cs="Times New Roman"/>
          <w:color w:val="000000"/>
          <w:sz w:val="24"/>
          <w:szCs w:val="24"/>
          <w:lang w:val="sr-Cyrl-RS"/>
        </w:rPr>
        <w:t xml:space="preserve"> и сличних програма. Уз одговарајућу подршку рачунарског центра Филозофског факултета, едукацију наставника и сарадника за коришћење овог начина рада, до краја 2020. године значајно се повећао број предмета, као и обим наставног садржаја заступљен на </w:t>
      </w:r>
      <w:r w:rsidRPr="00D76B6A">
        <w:rPr>
          <w:rFonts w:ascii="Times New Roman" w:eastAsia="Times New Roman" w:hAnsi="Times New Roman" w:cs="Times New Roman"/>
          <w:i/>
          <w:color w:val="000000"/>
          <w:sz w:val="24"/>
          <w:szCs w:val="24"/>
          <w:lang w:val="sr-Cyrl-RS"/>
        </w:rPr>
        <w:t>Moodle</w:t>
      </w:r>
      <w:r w:rsidRPr="00D76B6A">
        <w:rPr>
          <w:rFonts w:ascii="Times New Roman" w:eastAsia="Times New Roman" w:hAnsi="Times New Roman" w:cs="Times New Roman"/>
          <w:color w:val="000000"/>
          <w:sz w:val="24"/>
          <w:szCs w:val="24"/>
          <w:lang w:val="sr-Cyrl-RS"/>
        </w:rPr>
        <w:t xml:space="preserve"> платформи. Овај сервис је постао доступан за све студијске програме</w:t>
      </w:r>
      <w:r w:rsidRPr="00D76B6A">
        <w:rPr>
          <w:rFonts w:ascii="Times New Roman" w:eastAsia="Times New Roman" w:hAnsi="Times New Roman" w:cs="Times New Roman"/>
          <w:i/>
          <w:color w:val="000000"/>
          <w:sz w:val="24"/>
          <w:szCs w:val="24"/>
          <w:lang w:val="sr-Cyrl-RS"/>
        </w:rPr>
        <w:t xml:space="preserve"> </w:t>
      </w:r>
      <w:r w:rsidRPr="00D76B6A">
        <w:rPr>
          <w:rFonts w:ascii="Times New Roman" w:eastAsia="Times New Roman" w:hAnsi="Times New Roman" w:cs="Times New Roman"/>
          <w:color w:val="000000"/>
          <w:sz w:val="24"/>
          <w:szCs w:val="24"/>
          <w:lang w:val="sr-Cyrl-RS"/>
        </w:rPr>
        <w:t>(мастере, мастер и докторске). Такође, овај вид наставе је највише дошао до изражаја током трајања пандемије вируса Covid-19.</w:t>
      </w:r>
    </w:p>
    <w:p w14:paraId="0000010F" w14:textId="77777777" w:rsidR="00B51F7B" w:rsidRPr="00B34417" w:rsidRDefault="00B51F7B" w:rsidP="00602A02">
      <w:pPr>
        <w:pBdr>
          <w:top w:val="nil"/>
          <w:left w:val="nil"/>
          <w:bottom w:val="nil"/>
          <w:right w:val="nil"/>
          <w:between w:val="nil"/>
        </w:pBdr>
        <w:spacing w:after="0"/>
        <w:ind w:left="720"/>
        <w:rPr>
          <w:rFonts w:ascii="Times New Roman" w:eastAsia="Times New Roman" w:hAnsi="Times New Roman" w:cs="Times New Roman"/>
          <w:color w:val="000000"/>
          <w:sz w:val="24"/>
          <w:szCs w:val="24"/>
          <w:u w:val="single"/>
          <w:lang w:val="sr-Cyrl-RS"/>
        </w:rPr>
      </w:pPr>
    </w:p>
    <w:p w14:paraId="00000110" w14:textId="77777777" w:rsidR="00B51F7B" w:rsidRPr="00031CC4" w:rsidRDefault="00B51F7B" w:rsidP="00602A02">
      <w:pPr>
        <w:pBdr>
          <w:top w:val="nil"/>
          <w:left w:val="nil"/>
          <w:bottom w:val="nil"/>
          <w:right w:val="nil"/>
          <w:between w:val="nil"/>
        </w:pBdr>
        <w:spacing w:after="0"/>
        <w:ind w:left="720"/>
        <w:rPr>
          <w:rFonts w:ascii="Times New Roman" w:eastAsia="Times New Roman" w:hAnsi="Times New Roman" w:cs="Times New Roman"/>
          <w:color w:val="000000"/>
          <w:sz w:val="24"/>
          <w:szCs w:val="24"/>
          <w:lang w:val="sr-Cyrl-RS"/>
        </w:rPr>
      </w:pPr>
    </w:p>
    <w:p w14:paraId="00000111" w14:textId="77777777" w:rsidR="00B51F7B" w:rsidRPr="00031CC4" w:rsidRDefault="00B51F7B" w:rsidP="00602A02">
      <w:pPr>
        <w:pBdr>
          <w:top w:val="nil"/>
          <w:left w:val="nil"/>
          <w:bottom w:val="nil"/>
          <w:right w:val="nil"/>
          <w:between w:val="nil"/>
        </w:pBdr>
        <w:spacing w:after="0"/>
        <w:ind w:left="720"/>
        <w:rPr>
          <w:rFonts w:ascii="Times New Roman" w:eastAsia="Times New Roman" w:hAnsi="Times New Roman" w:cs="Times New Roman"/>
          <w:color w:val="000000"/>
          <w:sz w:val="24"/>
          <w:szCs w:val="24"/>
          <w:lang w:val="sr-Cyrl-RS"/>
        </w:rPr>
      </w:pPr>
    </w:p>
    <w:p w14:paraId="00000112" w14:textId="7589CDDD"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б) SWOT анализа квалитета наставног процеса (ПРЕДНОСТИ, СЛАБОСТИ, МОГУЋНОСТИ,</w:t>
      </w:r>
      <w:r w:rsidR="00B7722D">
        <w:rPr>
          <w:rFonts w:ascii="Times New Roman" w:eastAsia="Times New Roman" w:hAnsi="Times New Roman" w:cs="Times New Roman"/>
          <w:b/>
          <w:color w:val="000000"/>
          <w:sz w:val="24"/>
          <w:szCs w:val="24"/>
          <w:lang w:val="sr-Cyrl-RS"/>
        </w:rPr>
        <w:t xml:space="preserve"> </w:t>
      </w:r>
      <w:r w:rsidR="00B7722D" w:rsidRPr="00B34417">
        <w:rPr>
          <w:rFonts w:ascii="Times New Roman" w:eastAsia="Times New Roman" w:hAnsi="Times New Roman" w:cs="Times New Roman"/>
          <w:b/>
          <w:color w:val="000000"/>
          <w:sz w:val="24"/>
          <w:szCs w:val="24"/>
          <w:lang w:val="sr-Cyrl-RS"/>
        </w:rPr>
        <w:t>РИЗИЦИ</w:t>
      </w:r>
      <w:r w:rsidRPr="00031CC4">
        <w:rPr>
          <w:rFonts w:ascii="Times New Roman" w:eastAsia="Times New Roman" w:hAnsi="Times New Roman" w:cs="Times New Roman"/>
          <w:b/>
          <w:color w:val="000000"/>
          <w:sz w:val="24"/>
          <w:szCs w:val="24"/>
          <w:lang w:val="sr-Cyrl-RS"/>
        </w:rPr>
        <w:t>) </w:t>
      </w:r>
    </w:p>
    <w:p w14:paraId="00000113" w14:textId="77777777" w:rsidR="00B51F7B" w:rsidRPr="00031CC4" w:rsidRDefault="00B51F7B" w:rsidP="00602A02">
      <w:pPr>
        <w:spacing w:after="0"/>
        <w:rPr>
          <w:rFonts w:ascii="Times New Roman" w:eastAsia="Times New Roman" w:hAnsi="Times New Roman" w:cs="Times New Roman"/>
          <w:sz w:val="24"/>
          <w:szCs w:val="24"/>
          <w:lang w:val="sr-Cyrl-RS"/>
        </w:rPr>
      </w:pPr>
    </w:p>
    <w:tbl>
      <w:tblPr>
        <w:tblStyle w:val="a1"/>
        <w:tblW w:w="9576" w:type="dxa"/>
        <w:tblLayout w:type="fixed"/>
        <w:tblLook w:val="0400" w:firstRow="0" w:lastRow="0" w:firstColumn="0" w:lastColumn="0" w:noHBand="0" w:noVBand="1"/>
      </w:tblPr>
      <w:tblGrid>
        <w:gridCol w:w="5200"/>
        <w:gridCol w:w="623"/>
        <w:gridCol w:w="3130"/>
        <w:gridCol w:w="623"/>
      </w:tblGrid>
      <w:tr w:rsidR="00B51F7B" w:rsidRPr="00B34417" w14:paraId="6B855BB1" w14:textId="77777777">
        <w:tc>
          <w:tcPr>
            <w:tcW w:w="582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14"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ПРЕДНОСТИ</w:t>
            </w:r>
          </w:p>
        </w:tc>
        <w:tc>
          <w:tcPr>
            <w:tcW w:w="375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16"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СЛАБОСТИ</w:t>
            </w:r>
          </w:p>
        </w:tc>
      </w:tr>
      <w:tr w:rsidR="00B51F7B" w:rsidRPr="00B34417" w14:paraId="761B8444" w14:textId="77777777">
        <w:tc>
          <w:tcPr>
            <w:tcW w:w="5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18"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Компетентни и мотивисани наставници и сарадници</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19"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1A"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Постојање застареле, недовољне опреме у неким слушаоницама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1B"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w:t>
            </w:r>
          </w:p>
        </w:tc>
      </w:tr>
      <w:tr w:rsidR="00B51F7B" w:rsidRPr="00B34417" w14:paraId="18AE255C" w14:textId="77777777">
        <w:tc>
          <w:tcPr>
            <w:tcW w:w="5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1C"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lastRenderedPageBreak/>
              <w:t>Наставни рад се заснива на интерактивном учешћу студената у наставном процесу</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1D"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1E"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Недостатак простора за одржавање радионица, семинара, конференција са већим бројем људи</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1F"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w:t>
            </w:r>
          </w:p>
        </w:tc>
      </w:tr>
      <w:tr w:rsidR="00B51F7B" w:rsidRPr="00B34417" w14:paraId="6BDBE940" w14:textId="77777777">
        <w:tc>
          <w:tcPr>
            <w:tcW w:w="5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0" w14:textId="4C7DF76B"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Распоред часова и информације о свим предметим</w:t>
            </w:r>
            <w:r w:rsidR="00B7722D" w:rsidRPr="00B34417">
              <w:rPr>
                <w:rFonts w:ascii="Times New Roman" w:eastAsia="Times New Roman" w:hAnsi="Times New Roman" w:cs="Times New Roman"/>
                <w:color w:val="000000"/>
                <w:sz w:val="24"/>
                <w:szCs w:val="24"/>
                <w:lang w:val="sr-Cyrl-RS"/>
              </w:rPr>
              <w:t>а су јавно доступни на интернет-</w:t>
            </w:r>
            <w:r w:rsidRPr="00B34417">
              <w:rPr>
                <w:rFonts w:ascii="Times New Roman" w:eastAsia="Times New Roman" w:hAnsi="Times New Roman" w:cs="Times New Roman"/>
                <w:color w:val="000000"/>
                <w:sz w:val="24"/>
                <w:szCs w:val="24"/>
                <w:lang w:val="sr-Cyrl-RS"/>
              </w:rPr>
              <w:t xml:space="preserve">страници Одељења за </w:t>
            </w:r>
            <w:r w:rsidRPr="00B34417">
              <w:rPr>
                <w:rFonts w:ascii="Times New Roman" w:eastAsia="Times New Roman" w:hAnsi="Times New Roman" w:cs="Times New Roman"/>
                <w:sz w:val="24"/>
                <w:szCs w:val="24"/>
                <w:lang w:val="sr-Cyrl-RS"/>
              </w:rPr>
              <w:t>класичне науке</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1"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2" w14:textId="77777777" w:rsidR="00B51F7B" w:rsidRPr="00B34417" w:rsidRDefault="00B51F7B" w:rsidP="00602A02">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3" w14:textId="77777777" w:rsidR="00B51F7B" w:rsidRPr="00B34417" w:rsidRDefault="00B51F7B" w:rsidP="00602A02">
            <w:pPr>
              <w:spacing w:after="0"/>
              <w:rPr>
                <w:rFonts w:ascii="Times New Roman" w:eastAsia="Times New Roman" w:hAnsi="Times New Roman" w:cs="Times New Roman"/>
                <w:sz w:val="24"/>
                <w:szCs w:val="24"/>
                <w:lang w:val="sr-Cyrl-RS"/>
              </w:rPr>
            </w:pPr>
          </w:p>
        </w:tc>
      </w:tr>
      <w:tr w:rsidR="00B51F7B" w:rsidRPr="00B34417" w14:paraId="6E902A3E" w14:textId="77777777">
        <w:tc>
          <w:tcPr>
            <w:tcW w:w="5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4"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Успостављен систем интерактивне електронске комуникације са студентима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5"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6"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Неоствареност практичне примене знања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7"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w:t>
            </w:r>
          </w:p>
        </w:tc>
      </w:tr>
      <w:tr w:rsidR="00B51F7B" w:rsidRPr="00B34417" w14:paraId="2BB17F3D" w14:textId="77777777">
        <w:tc>
          <w:tcPr>
            <w:tcW w:w="5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8"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Благовремено усвајање и објављивање календара активности, испитних рокова и сл.</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9"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A" w14:textId="77777777" w:rsidR="00B51F7B" w:rsidRPr="00B34417" w:rsidRDefault="00B51F7B" w:rsidP="00602A02">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B" w14:textId="77777777" w:rsidR="00B51F7B" w:rsidRPr="00B34417" w:rsidRDefault="00B51F7B" w:rsidP="00602A02">
            <w:pPr>
              <w:spacing w:after="0"/>
              <w:rPr>
                <w:rFonts w:ascii="Times New Roman" w:eastAsia="Times New Roman" w:hAnsi="Times New Roman" w:cs="Times New Roman"/>
                <w:sz w:val="24"/>
                <w:szCs w:val="24"/>
                <w:lang w:val="sr-Cyrl-RS"/>
              </w:rPr>
            </w:pPr>
          </w:p>
        </w:tc>
      </w:tr>
      <w:tr w:rsidR="00B51F7B" w:rsidRPr="00B34417" w14:paraId="536B2498" w14:textId="77777777">
        <w:tc>
          <w:tcPr>
            <w:tcW w:w="582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C"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МОГУЋНОСТИ</w:t>
            </w:r>
          </w:p>
        </w:tc>
        <w:tc>
          <w:tcPr>
            <w:tcW w:w="375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2E"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РИЗИЦИ</w:t>
            </w:r>
          </w:p>
        </w:tc>
      </w:tr>
      <w:tr w:rsidR="00B51F7B" w:rsidRPr="00B34417" w14:paraId="5067C877" w14:textId="77777777">
        <w:tc>
          <w:tcPr>
            <w:tcW w:w="5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0"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Унапређивање система, примењених метода и индикатора процене квалитета наставе и наставног процеса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1"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2" w14:textId="77777777" w:rsidR="00B51F7B" w:rsidRPr="00B34417" w:rsidRDefault="00B51F7B" w:rsidP="00602A02">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3" w14:textId="77777777" w:rsidR="00B51F7B" w:rsidRPr="00B34417" w:rsidRDefault="00B51F7B" w:rsidP="00602A02">
            <w:pPr>
              <w:spacing w:after="0"/>
              <w:rPr>
                <w:rFonts w:ascii="Times New Roman" w:eastAsia="Times New Roman" w:hAnsi="Times New Roman" w:cs="Times New Roman"/>
                <w:sz w:val="24"/>
                <w:szCs w:val="24"/>
                <w:lang w:val="sr-Cyrl-RS"/>
              </w:rPr>
            </w:pPr>
          </w:p>
        </w:tc>
      </w:tr>
      <w:tr w:rsidR="00B51F7B" w:rsidRPr="00B34417" w14:paraId="388250A0" w14:textId="77777777">
        <w:tc>
          <w:tcPr>
            <w:tcW w:w="5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4" w14:textId="77777777" w:rsidR="00B51F7B" w:rsidRPr="00B34417" w:rsidRDefault="00B51F7B" w:rsidP="00602A02">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5" w14:textId="77777777" w:rsidR="00B51F7B" w:rsidRPr="00B34417" w:rsidRDefault="00B51F7B" w:rsidP="00602A02">
            <w:pPr>
              <w:spacing w:after="0"/>
              <w:rPr>
                <w:rFonts w:ascii="Times New Roman" w:eastAsia="Times New Roman" w:hAnsi="Times New Roman" w:cs="Times New Roman"/>
                <w:sz w:val="24"/>
                <w:szCs w:val="24"/>
                <w:lang w:val="sr-Cyrl-RS"/>
              </w:rPr>
            </w:pP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6" w14:textId="77777777" w:rsidR="00B51F7B" w:rsidRPr="00B34417" w:rsidRDefault="00B51F7B" w:rsidP="00602A02">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7" w14:textId="77777777" w:rsidR="00B51F7B" w:rsidRPr="00B34417" w:rsidRDefault="00B51F7B" w:rsidP="00602A02">
            <w:pPr>
              <w:spacing w:after="0"/>
              <w:rPr>
                <w:rFonts w:ascii="Times New Roman" w:eastAsia="Times New Roman" w:hAnsi="Times New Roman" w:cs="Times New Roman"/>
                <w:sz w:val="24"/>
                <w:szCs w:val="24"/>
                <w:lang w:val="sr-Cyrl-RS"/>
              </w:rPr>
            </w:pPr>
          </w:p>
        </w:tc>
      </w:tr>
      <w:tr w:rsidR="00B51F7B" w:rsidRPr="00B34417" w14:paraId="7A5BEA54" w14:textId="77777777">
        <w:tc>
          <w:tcPr>
            <w:tcW w:w="5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8"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Успоставити  сарадњу са другим државним и високошколским институцијама ради организације редовних гостујућих предавања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9"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A"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Утицај недовољне обавештености шире јавности о природи студија класичних наука на заинтересованост потенцијалних кандидата за упис</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B"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w:t>
            </w:r>
          </w:p>
        </w:tc>
      </w:tr>
      <w:tr w:rsidR="00B51F7B" w:rsidRPr="00B34417" w14:paraId="3339A169" w14:textId="77777777">
        <w:tc>
          <w:tcPr>
            <w:tcW w:w="5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C"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Технички унапредити простор за рад  студената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D"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w:t>
            </w:r>
          </w:p>
        </w:tc>
        <w:tc>
          <w:tcPr>
            <w:tcW w:w="3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E"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Недостатак финансија за модернизацију наставног процеса и унапређење истраживачког рада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3F"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w:t>
            </w:r>
          </w:p>
        </w:tc>
      </w:tr>
      <w:tr w:rsidR="00B51F7B" w:rsidRPr="00B34417" w14:paraId="44F20D97" w14:textId="77777777">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40" w14:textId="77777777" w:rsidR="00B51F7B" w:rsidRPr="00B34417" w:rsidRDefault="00602EDB" w:rsidP="00602A02">
            <w:pPr>
              <w:spacing w:after="0"/>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Скала за квантификацију процене:+++ - високо значајно, ++ - средње значајно, + - мало значајно</w:t>
            </w:r>
          </w:p>
        </w:tc>
      </w:tr>
    </w:tbl>
    <w:p w14:paraId="00000144" w14:textId="77777777" w:rsidR="00B51F7B" w:rsidRPr="00B34417" w:rsidRDefault="00B51F7B" w:rsidP="00602A02">
      <w:pPr>
        <w:spacing w:after="0"/>
        <w:rPr>
          <w:rFonts w:ascii="Times New Roman" w:eastAsia="Times New Roman" w:hAnsi="Times New Roman" w:cs="Times New Roman"/>
          <w:sz w:val="24"/>
          <w:szCs w:val="24"/>
          <w:lang w:val="sr-Cyrl-RS"/>
        </w:rPr>
      </w:pPr>
    </w:p>
    <w:p w14:paraId="00000145"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5.3. Предлог мера и активности за унапређење квалитета наставног процеса</w:t>
      </w:r>
    </w:p>
    <w:p w14:paraId="00000146"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Акциони план за Стандард 5</w:t>
      </w:r>
    </w:p>
    <w:tbl>
      <w:tblPr>
        <w:tblStyle w:val="a2"/>
        <w:tblW w:w="9590" w:type="dxa"/>
        <w:tblLayout w:type="fixed"/>
        <w:tblLook w:val="0400" w:firstRow="0" w:lastRow="0" w:firstColumn="0" w:lastColumn="0" w:noHBand="0" w:noVBand="1"/>
      </w:tblPr>
      <w:tblGrid>
        <w:gridCol w:w="3731"/>
        <w:gridCol w:w="1860"/>
        <w:gridCol w:w="1400"/>
        <w:gridCol w:w="2599"/>
      </w:tblGrid>
      <w:tr w:rsidR="00B51F7B" w:rsidRPr="00B34417" w14:paraId="15002888" w14:textId="77777777">
        <w:tc>
          <w:tcPr>
            <w:tcW w:w="3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47"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Активност</w:t>
            </w:r>
          </w:p>
        </w:tc>
        <w:tc>
          <w:tcPr>
            <w:tcW w:w="18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48"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Одговоран</w:t>
            </w:r>
          </w:p>
        </w:tc>
        <w:tc>
          <w:tcPr>
            <w:tcW w:w="1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49"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Рок за извршење</w:t>
            </w:r>
          </w:p>
        </w:tc>
        <w:tc>
          <w:tcPr>
            <w:tcW w:w="25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4A"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Очекиван резултат</w:t>
            </w:r>
          </w:p>
        </w:tc>
      </w:tr>
      <w:tr w:rsidR="00B51F7B" w:rsidRPr="00B34417" w14:paraId="421FB89B" w14:textId="77777777">
        <w:tc>
          <w:tcPr>
            <w:tcW w:w="3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4B"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Осавремењивање учионица и техничке опреме</w:t>
            </w:r>
          </w:p>
        </w:tc>
        <w:tc>
          <w:tcPr>
            <w:tcW w:w="18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4C"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 xml:space="preserve">Управа факултета, Управник Одељења за </w:t>
            </w:r>
            <w:r w:rsidRPr="00B34417">
              <w:rPr>
                <w:rFonts w:ascii="Times New Roman" w:eastAsia="Times New Roman" w:hAnsi="Times New Roman" w:cs="Times New Roman"/>
                <w:sz w:val="24"/>
                <w:szCs w:val="24"/>
                <w:lang w:val="sr-Cyrl-RS"/>
              </w:rPr>
              <w:lastRenderedPageBreak/>
              <w:t>класичне науке</w:t>
            </w:r>
          </w:p>
        </w:tc>
        <w:tc>
          <w:tcPr>
            <w:tcW w:w="1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4D"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lastRenderedPageBreak/>
              <w:t>Стално</w:t>
            </w:r>
          </w:p>
        </w:tc>
        <w:tc>
          <w:tcPr>
            <w:tcW w:w="25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4E"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Упознавање студената са дигитализацијом</w:t>
            </w:r>
          </w:p>
        </w:tc>
      </w:tr>
      <w:tr w:rsidR="00B51F7B" w:rsidRPr="00031CC4" w14:paraId="55F9EBEC" w14:textId="77777777">
        <w:tc>
          <w:tcPr>
            <w:tcW w:w="3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4F"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lastRenderedPageBreak/>
              <w:t>Интензивирање и оснаживање праксе, обавезно прибављање мишљења о студенту практиканту</w:t>
            </w:r>
          </w:p>
        </w:tc>
        <w:tc>
          <w:tcPr>
            <w:tcW w:w="18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50"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Продекан за наставу, Управник одељења и ментор</w:t>
            </w:r>
          </w:p>
        </w:tc>
        <w:tc>
          <w:tcPr>
            <w:tcW w:w="1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51"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Од октобра 2021.</w:t>
            </w:r>
          </w:p>
        </w:tc>
        <w:tc>
          <w:tcPr>
            <w:tcW w:w="25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52"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Стручнији, самосталнији и мотивисанији студенти, чије квалитете уочавају послодавци</w:t>
            </w:r>
          </w:p>
          <w:p w14:paraId="00000153" w14:textId="77777777" w:rsidR="00B51F7B" w:rsidRPr="00B34417" w:rsidRDefault="00B51F7B" w:rsidP="00602A02">
            <w:pPr>
              <w:spacing w:after="0"/>
              <w:rPr>
                <w:rFonts w:ascii="Times New Roman" w:eastAsia="Times New Roman" w:hAnsi="Times New Roman" w:cs="Times New Roman"/>
                <w:sz w:val="24"/>
                <w:szCs w:val="24"/>
                <w:lang w:val="sr-Cyrl-RS"/>
              </w:rPr>
            </w:pPr>
          </w:p>
        </w:tc>
      </w:tr>
      <w:tr w:rsidR="00B51F7B" w:rsidRPr="00031CC4" w14:paraId="6FDC9FDD" w14:textId="77777777">
        <w:tc>
          <w:tcPr>
            <w:tcW w:w="3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54" w14:textId="77777777" w:rsidR="00B51F7B" w:rsidRPr="00031CC4" w:rsidRDefault="00B51F7B" w:rsidP="00602A02">
            <w:pPr>
              <w:spacing w:after="0"/>
              <w:jc w:val="both"/>
              <w:rPr>
                <w:rFonts w:ascii="Times New Roman" w:eastAsia="Times New Roman" w:hAnsi="Times New Roman" w:cs="Times New Roman"/>
                <w:sz w:val="24"/>
                <w:szCs w:val="24"/>
                <w:lang w:val="sr-Cyrl-RS"/>
              </w:rPr>
            </w:pPr>
          </w:p>
        </w:tc>
        <w:tc>
          <w:tcPr>
            <w:tcW w:w="18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55" w14:textId="77777777" w:rsidR="00B51F7B" w:rsidRPr="00031CC4" w:rsidRDefault="00B51F7B" w:rsidP="00602A02">
            <w:pPr>
              <w:spacing w:after="0"/>
              <w:jc w:val="both"/>
              <w:rPr>
                <w:rFonts w:ascii="Times New Roman" w:eastAsia="Times New Roman" w:hAnsi="Times New Roman" w:cs="Times New Roman"/>
                <w:sz w:val="24"/>
                <w:szCs w:val="24"/>
                <w:lang w:val="sr-Cyrl-RS"/>
              </w:rPr>
            </w:pPr>
          </w:p>
        </w:tc>
        <w:tc>
          <w:tcPr>
            <w:tcW w:w="1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56" w14:textId="77777777" w:rsidR="00B51F7B" w:rsidRPr="00031CC4" w:rsidRDefault="00B51F7B" w:rsidP="00602A02">
            <w:pPr>
              <w:jc w:val="both"/>
              <w:rPr>
                <w:rFonts w:ascii="Times New Roman" w:eastAsia="Times New Roman" w:hAnsi="Times New Roman" w:cs="Times New Roman"/>
                <w:sz w:val="24"/>
                <w:szCs w:val="24"/>
                <w:lang w:val="sr-Cyrl-RS"/>
              </w:rPr>
            </w:pPr>
          </w:p>
        </w:tc>
        <w:tc>
          <w:tcPr>
            <w:tcW w:w="25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57" w14:textId="77777777" w:rsidR="00B51F7B" w:rsidRPr="00031CC4" w:rsidRDefault="00B51F7B" w:rsidP="00602A02">
            <w:pPr>
              <w:spacing w:after="0"/>
              <w:jc w:val="both"/>
              <w:rPr>
                <w:rFonts w:ascii="Times New Roman" w:eastAsia="Times New Roman" w:hAnsi="Times New Roman" w:cs="Times New Roman"/>
                <w:sz w:val="24"/>
                <w:szCs w:val="24"/>
                <w:lang w:val="sr-Cyrl-RS"/>
              </w:rPr>
            </w:pPr>
          </w:p>
        </w:tc>
      </w:tr>
    </w:tbl>
    <w:p w14:paraId="00000158"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159"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Табеле и прилози за Стандард 5</w:t>
      </w:r>
      <w:r w:rsidRPr="00031CC4">
        <w:rPr>
          <w:rFonts w:ascii="Times New Roman" w:eastAsia="Times New Roman" w:hAnsi="Times New Roman" w:cs="Times New Roman"/>
          <w:color w:val="000000"/>
          <w:sz w:val="24"/>
          <w:szCs w:val="24"/>
          <w:lang w:val="sr-Cyrl-RS"/>
        </w:rPr>
        <w:t>:</w:t>
      </w:r>
    </w:p>
    <w:p w14:paraId="0000015A" w14:textId="21B96A16" w:rsidR="00B51F7B" w:rsidRPr="00031CC4" w:rsidRDefault="00D918FD" w:rsidP="00602A02">
      <w:pPr>
        <w:jc w:val="both"/>
        <w:rPr>
          <w:rFonts w:ascii="Times New Roman" w:eastAsia="Times New Roman" w:hAnsi="Times New Roman" w:cs="Times New Roman"/>
          <w:sz w:val="24"/>
          <w:szCs w:val="24"/>
          <w:lang w:val="sr-Cyrl-RS"/>
        </w:rPr>
      </w:pPr>
      <w:hyperlink r:id="rId40">
        <w:r w:rsidR="00602EDB" w:rsidRPr="00031CC4">
          <w:rPr>
            <w:rFonts w:ascii="Times New Roman" w:eastAsia="Times New Roman" w:hAnsi="Times New Roman" w:cs="Times New Roman"/>
            <w:color w:val="0000FF"/>
            <w:sz w:val="24"/>
            <w:szCs w:val="24"/>
            <w:u w:val="single"/>
            <w:lang w:val="sr-Cyrl-RS"/>
          </w:rPr>
          <w:t>Прилог 5.1.а.</w:t>
        </w:r>
      </w:hyperlink>
      <w:r w:rsidR="00602EDB" w:rsidRPr="00031CC4">
        <w:rPr>
          <w:rFonts w:ascii="Times New Roman" w:eastAsia="Times New Roman" w:hAnsi="Times New Roman" w:cs="Times New Roman"/>
          <w:color w:val="000000"/>
          <w:sz w:val="24"/>
          <w:szCs w:val="24"/>
          <w:lang w:val="sr-Cyrl-RS"/>
        </w:rPr>
        <w:t xml:space="preserve"> </w:t>
      </w:r>
      <w:hyperlink r:id="rId41">
        <w:r w:rsidR="00602EDB" w:rsidRPr="00031CC4">
          <w:rPr>
            <w:rFonts w:ascii="Times New Roman" w:eastAsia="Times New Roman" w:hAnsi="Times New Roman" w:cs="Times New Roman"/>
            <w:color w:val="0000FF"/>
            <w:sz w:val="24"/>
            <w:szCs w:val="24"/>
            <w:u w:val="single"/>
            <w:lang w:val="sr-Cyrl-RS"/>
          </w:rPr>
          <w:t>Прилог 5.1.б,</w:t>
        </w:r>
      </w:hyperlink>
      <w:r w:rsidR="00602EDB" w:rsidRPr="00031CC4">
        <w:rPr>
          <w:rFonts w:ascii="Times New Roman" w:eastAsia="Times New Roman" w:hAnsi="Times New Roman" w:cs="Times New Roman"/>
          <w:color w:val="000000"/>
          <w:sz w:val="24"/>
          <w:szCs w:val="24"/>
          <w:lang w:val="sr-Cyrl-RS"/>
        </w:rPr>
        <w:t xml:space="preserve"> </w:t>
      </w:r>
      <w:hyperlink r:id="rId42">
        <w:r w:rsidR="00602EDB" w:rsidRPr="00031CC4">
          <w:rPr>
            <w:rFonts w:ascii="Times New Roman" w:eastAsia="Times New Roman" w:hAnsi="Times New Roman" w:cs="Times New Roman"/>
            <w:color w:val="0000FF"/>
            <w:sz w:val="24"/>
            <w:szCs w:val="24"/>
            <w:u w:val="single"/>
            <w:lang w:val="sr-Cyrl-RS"/>
          </w:rPr>
          <w:t>Прилог 5.1.в</w:t>
        </w:r>
      </w:hyperlink>
      <w:r w:rsidR="00602EDB" w:rsidRPr="00031CC4">
        <w:rPr>
          <w:rFonts w:ascii="Times New Roman" w:eastAsia="Times New Roman" w:hAnsi="Times New Roman" w:cs="Times New Roman"/>
          <w:color w:val="000000"/>
          <w:sz w:val="24"/>
          <w:szCs w:val="24"/>
          <w:lang w:val="sr-Cyrl-RS"/>
        </w:rPr>
        <w:t xml:space="preserve"> Анализа резултата анкета студената о квалитету наставног процеса </w:t>
      </w:r>
    </w:p>
    <w:p w14:paraId="0000015B" w14:textId="1937DEE8" w:rsidR="00B51F7B" w:rsidRPr="00031CC4" w:rsidRDefault="00D918FD" w:rsidP="00602A02">
      <w:pPr>
        <w:jc w:val="both"/>
        <w:rPr>
          <w:rFonts w:ascii="Times New Roman" w:eastAsia="Times New Roman" w:hAnsi="Times New Roman" w:cs="Times New Roman"/>
          <w:sz w:val="24"/>
          <w:szCs w:val="24"/>
          <w:lang w:val="sr-Cyrl-RS"/>
        </w:rPr>
      </w:pPr>
      <w:hyperlink r:id="rId43">
        <w:r w:rsidR="00602EDB" w:rsidRPr="00031CC4">
          <w:rPr>
            <w:rFonts w:ascii="Times New Roman" w:eastAsia="Times New Roman" w:hAnsi="Times New Roman" w:cs="Times New Roman"/>
            <w:color w:val="0000FF"/>
            <w:sz w:val="24"/>
            <w:szCs w:val="24"/>
            <w:u w:val="single"/>
            <w:lang w:val="sr-Cyrl-RS"/>
          </w:rPr>
          <w:t>Прилог 5.2.</w:t>
        </w:r>
      </w:hyperlink>
      <w:r w:rsidR="00602EDB" w:rsidRPr="00031CC4">
        <w:rPr>
          <w:rFonts w:ascii="Times New Roman" w:eastAsia="Times New Roman" w:hAnsi="Times New Roman" w:cs="Times New Roman"/>
          <w:color w:val="000000"/>
          <w:sz w:val="24"/>
          <w:szCs w:val="24"/>
          <w:lang w:val="sr-Cyrl-RS"/>
        </w:rPr>
        <w:t xml:space="preserve"> Процедуре и поступци који обезбеђују поштовање плана и распореда </w:t>
      </w:r>
      <w:r w:rsidR="00602EDB" w:rsidRPr="008C7D1A">
        <w:rPr>
          <w:rFonts w:ascii="Times New Roman" w:eastAsia="Times New Roman" w:hAnsi="Times New Roman" w:cs="Times New Roman"/>
          <w:color w:val="000000"/>
          <w:sz w:val="24"/>
          <w:szCs w:val="24"/>
          <w:lang w:val="sr-Cyrl-RS"/>
        </w:rPr>
        <w:t>наставе</w:t>
      </w:r>
      <w:bookmarkStart w:id="0" w:name="_GoBack"/>
      <w:bookmarkEnd w:id="0"/>
    </w:p>
    <w:p w14:paraId="0000015C" w14:textId="460DCB7E" w:rsidR="00B51F7B" w:rsidRPr="00031CC4" w:rsidRDefault="00D918FD" w:rsidP="00602A02">
      <w:pPr>
        <w:jc w:val="both"/>
        <w:rPr>
          <w:rFonts w:ascii="Times New Roman" w:eastAsia="Times New Roman" w:hAnsi="Times New Roman" w:cs="Times New Roman"/>
          <w:sz w:val="24"/>
          <w:szCs w:val="24"/>
          <w:lang w:val="sr-Cyrl-RS"/>
        </w:rPr>
      </w:pPr>
      <w:hyperlink r:id="rId44">
        <w:r w:rsidR="00602EDB" w:rsidRPr="00031CC4">
          <w:rPr>
            <w:rFonts w:ascii="Times New Roman" w:eastAsia="Times New Roman" w:hAnsi="Times New Roman" w:cs="Times New Roman"/>
            <w:color w:val="0000FF"/>
            <w:sz w:val="24"/>
            <w:szCs w:val="24"/>
            <w:u w:val="single"/>
            <w:lang w:val="sr-Cyrl-RS"/>
          </w:rPr>
          <w:t>Прилог 5.3.</w:t>
        </w:r>
      </w:hyperlink>
      <w:r w:rsidR="00602EDB" w:rsidRPr="00031CC4">
        <w:rPr>
          <w:rFonts w:ascii="Times New Roman" w:eastAsia="Times New Roman" w:hAnsi="Times New Roman" w:cs="Times New Roman"/>
          <w:color w:val="000000"/>
          <w:sz w:val="24"/>
          <w:szCs w:val="24"/>
          <w:lang w:val="sr-Cyrl-RS"/>
        </w:rPr>
        <w:t xml:space="preserve"> Доказ о спроведеним активностима којима се подстиче стицање активних компетенција наставника и сарадникa</w:t>
      </w:r>
    </w:p>
    <w:p w14:paraId="0000015D" w14:textId="60895DB7" w:rsidR="00B51F7B" w:rsidRPr="00031CC4" w:rsidRDefault="00D918FD" w:rsidP="00602A02">
      <w:pPr>
        <w:jc w:val="both"/>
        <w:rPr>
          <w:rFonts w:ascii="Times New Roman" w:eastAsia="Times New Roman" w:hAnsi="Times New Roman" w:cs="Times New Roman"/>
          <w:sz w:val="24"/>
          <w:szCs w:val="24"/>
          <w:lang w:val="sr-Cyrl-RS"/>
        </w:rPr>
      </w:pPr>
      <w:hyperlink r:id="rId45">
        <w:r w:rsidR="00602EDB" w:rsidRPr="00031CC4">
          <w:rPr>
            <w:rFonts w:ascii="Times New Roman" w:eastAsia="Times New Roman" w:hAnsi="Times New Roman" w:cs="Times New Roman"/>
            <w:color w:val="0000FF"/>
            <w:sz w:val="24"/>
            <w:szCs w:val="24"/>
            <w:u w:val="single"/>
            <w:lang w:val="sr-Cyrl-RS"/>
          </w:rPr>
          <w:t>Прилог 5.3.а.</w:t>
        </w:r>
      </w:hyperlink>
      <w:r w:rsidR="00602EDB" w:rsidRPr="00031CC4">
        <w:rPr>
          <w:rFonts w:ascii="Times New Roman" w:eastAsia="Times New Roman" w:hAnsi="Times New Roman" w:cs="Times New Roman"/>
          <w:color w:val="000000"/>
          <w:sz w:val="24"/>
          <w:szCs w:val="24"/>
          <w:lang w:val="sr-Cyrl-RS"/>
        </w:rPr>
        <w:t xml:space="preserve"> Мобилност наставника и сарадника</w:t>
      </w:r>
    </w:p>
    <w:p w14:paraId="0000015E" w14:textId="2AE1CA42" w:rsidR="00B51F7B" w:rsidRPr="00031CC4" w:rsidRDefault="00D918FD" w:rsidP="00602A02">
      <w:pPr>
        <w:jc w:val="both"/>
        <w:rPr>
          <w:rFonts w:ascii="Times New Roman" w:eastAsia="Times New Roman" w:hAnsi="Times New Roman" w:cs="Times New Roman"/>
          <w:sz w:val="24"/>
          <w:szCs w:val="24"/>
          <w:lang w:val="sr-Cyrl-RS"/>
        </w:rPr>
      </w:pPr>
      <w:hyperlink r:id="rId46">
        <w:r w:rsidR="00602EDB" w:rsidRPr="00031CC4">
          <w:rPr>
            <w:rFonts w:ascii="Times New Roman" w:eastAsia="Times New Roman" w:hAnsi="Times New Roman" w:cs="Times New Roman"/>
            <w:color w:val="0000FF"/>
            <w:sz w:val="24"/>
            <w:szCs w:val="24"/>
            <w:u w:val="single"/>
            <w:lang w:val="sr-Cyrl-RS"/>
          </w:rPr>
          <w:t>Прилог 5.4.</w:t>
        </w:r>
      </w:hyperlink>
      <w:r w:rsidR="00602EDB" w:rsidRPr="00031CC4">
        <w:rPr>
          <w:rFonts w:ascii="Times New Roman" w:eastAsia="Times New Roman" w:hAnsi="Times New Roman" w:cs="Times New Roman"/>
          <w:color w:val="000000"/>
          <w:sz w:val="24"/>
          <w:szCs w:val="24"/>
          <w:lang w:val="sr-Cyrl-RS"/>
        </w:rPr>
        <w:t xml:space="preserve"> Правилник о студентском вредновању наставе и педагошког рада наставника</w:t>
      </w:r>
    </w:p>
    <w:p w14:paraId="0000015F" w14:textId="77777777" w:rsidR="00B51F7B" w:rsidRPr="00031CC4" w:rsidRDefault="00602EDB" w:rsidP="00602A02">
      <w:pPr>
        <w:jc w:val="cente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mallCaps/>
          <w:color w:val="000000"/>
          <w:sz w:val="24"/>
          <w:szCs w:val="24"/>
          <w:u w:val="single"/>
          <w:lang w:val="sr-Cyrl-RS"/>
        </w:rPr>
        <w:t>СТАНДАРД 7: КВАЛИТЕТ НАСТАВНИКА И САРАДНИКА</w:t>
      </w:r>
    </w:p>
    <w:p w14:paraId="00000160" w14:textId="77777777" w:rsidR="00B51F7B" w:rsidRPr="00031CC4" w:rsidRDefault="00602EDB" w:rsidP="00602A02">
      <w:pP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7.1. Опис стања</w:t>
      </w:r>
    </w:p>
    <w:p w14:paraId="00000161" w14:textId="4B6272F9" w:rsidR="00B51F7B" w:rsidRPr="00031CC4" w:rsidRDefault="00602EDB" w:rsidP="00602A02">
      <w:pPr>
        <w:ind w:firstLine="72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Квалитет наставника и сарадника ангажованих на програму мастер студија </w:t>
      </w:r>
      <w:r w:rsidRPr="00B34417">
        <w:rPr>
          <w:rFonts w:ascii="Times New Roman" w:eastAsia="Times New Roman" w:hAnsi="Times New Roman" w:cs="Times New Roman"/>
          <w:sz w:val="24"/>
          <w:szCs w:val="24"/>
          <w:lang w:val="sr-Cyrl-RS"/>
        </w:rPr>
        <w:t>класичних наука</w:t>
      </w:r>
      <w:r w:rsidRPr="00031CC4">
        <w:rPr>
          <w:rFonts w:ascii="Times New Roman" w:eastAsia="Times New Roman" w:hAnsi="Times New Roman" w:cs="Times New Roman"/>
          <w:color w:val="000000"/>
          <w:sz w:val="24"/>
          <w:szCs w:val="24"/>
          <w:lang w:val="sr-Cyrl-RS"/>
        </w:rPr>
        <w:t xml:space="preserve"> обезбеђује се поштовањем прописа који регулишу избор наставника и сарадника на факултетима Универзитета у Београду и то: Закона о високом образовању Републике Србије, Статута Универзитета у Београду, Правилника о начину и поступку </w:t>
      </w:r>
      <w:r w:rsidRPr="00146FC2">
        <w:rPr>
          <w:rFonts w:ascii="Times New Roman" w:eastAsia="Times New Roman" w:hAnsi="Times New Roman" w:cs="Times New Roman"/>
          <w:color w:val="000000"/>
          <w:sz w:val="24"/>
          <w:szCs w:val="24"/>
          <w:lang w:val="sr-Cyrl-RS"/>
        </w:rPr>
        <w:t xml:space="preserve">стицања звања и заснивања радног односа наставника Универзитета у Београду (видети </w:t>
      </w:r>
      <w:hyperlink r:id="rId47">
        <w:r w:rsidRPr="00146FC2">
          <w:rPr>
            <w:rStyle w:val="Hyperlink"/>
            <w:rFonts w:ascii="Times New Roman" w:hAnsi="Times New Roman" w:cs="Times New Roman"/>
            <w:lang w:val="sr-Cyrl-RS"/>
          </w:rPr>
          <w:t>Прилог 7.1.а</w:t>
        </w:r>
      </w:hyperlink>
      <w:r w:rsidRPr="00146FC2">
        <w:rPr>
          <w:rFonts w:ascii="Times New Roman" w:eastAsia="Times New Roman" w:hAnsi="Times New Roman" w:cs="Times New Roman"/>
          <w:sz w:val="24"/>
          <w:szCs w:val="24"/>
          <w:lang w:val="sr-Cyrl-RS"/>
        </w:rPr>
        <w:t xml:space="preserve">.), </w:t>
      </w:r>
      <w:r w:rsidRPr="00146FC2">
        <w:rPr>
          <w:rFonts w:ascii="Times New Roman" w:eastAsia="Times New Roman" w:hAnsi="Times New Roman" w:cs="Times New Roman"/>
          <w:sz w:val="24"/>
          <w:szCs w:val="24"/>
          <w:highlight w:val="white"/>
          <w:lang w:val="sr-Cyrl-RS"/>
        </w:rPr>
        <w:t>Правилима о ближим условима за избор наставника и сарадника</w:t>
      </w:r>
      <w:r w:rsidRPr="00031CC4">
        <w:rPr>
          <w:rFonts w:ascii="Times New Roman" w:eastAsia="Times New Roman" w:hAnsi="Times New Roman" w:cs="Times New Roman"/>
          <w:sz w:val="24"/>
          <w:szCs w:val="24"/>
          <w:highlight w:val="white"/>
          <w:lang w:val="sr-Cyrl-RS"/>
        </w:rPr>
        <w:t xml:space="preserve"> Филозофског факултета у Београду која су ступила на снагу 20.09.2019 (видети </w:t>
      </w:r>
      <w:hyperlink r:id="rId48" w:history="1">
        <w:r w:rsidRPr="00031CC4">
          <w:rPr>
            <w:rStyle w:val="Hyperlink"/>
            <w:rFonts w:ascii="Times New Roman" w:eastAsia="Times New Roman" w:hAnsi="Times New Roman" w:cs="Times New Roman"/>
            <w:sz w:val="24"/>
            <w:szCs w:val="24"/>
            <w:lang w:val="sr-Cyrl-RS"/>
          </w:rPr>
          <w:t>Прилог 7.1.б</w:t>
        </w:r>
        <w:r w:rsidRPr="00031CC4">
          <w:rPr>
            <w:rStyle w:val="Hyperlink"/>
            <w:rFonts w:ascii="Times New Roman" w:eastAsia="Times New Roman" w:hAnsi="Times New Roman" w:cs="Times New Roman"/>
            <w:sz w:val="24"/>
            <w:szCs w:val="24"/>
            <w:highlight w:val="white"/>
            <w:lang w:val="sr-Cyrl-RS"/>
          </w:rPr>
          <w:t>.</w:t>
        </w:r>
      </w:hyperlink>
      <w:r w:rsidRPr="00031CC4">
        <w:rPr>
          <w:rFonts w:ascii="Times New Roman" w:eastAsia="Times New Roman" w:hAnsi="Times New Roman" w:cs="Times New Roman"/>
          <w:sz w:val="24"/>
          <w:szCs w:val="24"/>
          <w:highlight w:val="white"/>
          <w:lang w:val="sr-Cyrl-RS"/>
        </w:rPr>
        <w:t>)</w:t>
      </w:r>
      <w:r w:rsidRPr="00031CC4">
        <w:rPr>
          <w:rFonts w:ascii="Times New Roman" w:eastAsia="Times New Roman" w:hAnsi="Times New Roman" w:cs="Times New Roman"/>
          <w:sz w:val="24"/>
          <w:szCs w:val="24"/>
          <w:lang w:val="sr-Cyrl-RS"/>
        </w:rPr>
        <w:t>,</w:t>
      </w:r>
      <w:r w:rsidRPr="00031CC4">
        <w:rPr>
          <w:rFonts w:ascii="Times New Roman" w:eastAsia="Times New Roman" w:hAnsi="Times New Roman" w:cs="Times New Roman"/>
          <w:color w:val="000000"/>
          <w:sz w:val="24"/>
          <w:szCs w:val="24"/>
          <w:lang w:val="sr-Cyrl-RS"/>
        </w:rPr>
        <w:t xml:space="preserve"> Правилника о стандардима и поступцима за обезбеђивање квалитета и самовредновање, Правилника о минималним условима за стицање звања наставника на Универзитету у Београду, Статута Факултета о условима за избор у звања (чланови од 126–141) – све доступно на</w:t>
      </w:r>
      <w:r w:rsidRPr="00031CC4">
        <w:rPr>
          <w:rFonts w:ascii="Times New Roman" w:hAnsi="Times New Roman" w:cs="Times New Roman"/>
          <w:color w:val="000000"/>
          <w:sz w:val="24"/>
          <w:szCs w:val="24"/>
          <w:lang w:val="sr-Cyrl-RS"/>
        </w:rPr>
        <w:t xml:space="preserve"> </w:t>
      </w:r>
      <w:hyperlink r:id="rId49">
        <w:r w:rsidRPr="00031CC4">
          <w:rPr>
            <w:rFonts w:ascii="Times New Roman" w:eastAsia="Times New Roman" w:hAnsi="Times New Roman" w:cs="Times New Roman"/>
            <w:color w:val="0000FF"/>
            <w:sz w:val="24"/>
            <w:szCs w:val="24"/>
            <w:u w:val="single"/>
            <w:lang w:val="sr-Cyrl-RS"/>
          </w:rPr>
          <w:t>https://www.f.bg.ac.rs/sr-lat/pravna_akta</w:t>
        </w:r>
      </w:hyperlink>
      <w:r w:rsidRPr="00031CC4">
        <w:rPr>
          <w:rFonts w:ascii="Times New Roman" w:eastAsia="Times New Roman" w:hAnsi="Times New Roman" w:cs="Times New Roman"/>
          <w:color w:val="000000"/>
          <w:sz w:val="24"/>
          <w:szCs w:val="24"/>
          <w:lang w:val="sr-Cyrl-RS"/>
        </w:rPr>
        <w:t xml:space="preserve"> .</w:t>
      </w:r>
    </w:p>
    <w:p w14:paraId="00000162" w14:textId="7CBB1942" w:rsidR="00B51F7B" w:rsidRPr="00031CC4" w:rsidRDefault="00602EDB" w:rsidP="00602A02">
      <w:pPr>
        <w:ind w:firstLine="72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Професори Одељења </w:t>
      </w:r>
      <w:r w:rsidRPr="00B34417">
        <w:rPr>
          <w:rFonts w:ascii="Times New Roman" w:eastAsia="Times New Roman" w:hAnsi="Times New Roman" w:cs="Times New Roman"/>
          <w:color w:val="000000"/>
          <w:sz w:val="24"/>
          <w:szCs w:val="24"/>
          <w:lang w:val="sr-Cyrl-RS"/>
        </w:rPr>
        <w:t xml:space="preserve">за </w:t>
      </w:r>
      <w:r w:rsidRPr="00B34417">
        <w:rPr>
          <w:rFonts w:ascii="Times New Roman" w:eastAsia="Times New Roman" w:hAnsi="Times New Roman" w:cs="Times New Roman"/>
          <w:sz w:val="24"/>
          <w:szCs w:val="24"/>
          <w:lang w:val="sr-Cyrl-RS"/>
        </w:rPr>
        <w:t>класичне науке</w:t>
      </w:r>
      <w:r w:rsidRPr="00B34417">
        <w:rPr>
          <w:rFonts w:ascii="Times New Roman" w:eastAsia="Times New Roman" w:hAnsi="Times New Roman" w:cs="Times New Roman"/>
          <w:color w:val="000000"/>
          <w:sz w:val="24"/>
          <w:szCs w:val="24"/>
          <w:lang w:val="sr-Cyrl-RS"/>
        </w:rPr>
        <w:t xml:space="preserve"> уживају</w:t>
      </w:r>
      <w:r w:rsidRPr="00031CC4">
        <w:rPr>
          <w:rFonts w:ascii="Times New Roman" w:eastAsia="Times New Roman" w:hAnsi="Times New Roman" w:cs="Times New Roman"/>
          <w:color w:val="000000"/>
          <w:sz w:val="24"/>
          <w:szCs w:val="24"/>
          <w:lang w:val="sr-Cyrl-RS"/>
        </w:rPr>
        <w:t xml:space="preserve"> висок научни и стручни реноме у земљи и иностранству, они су уредници и/или рецензенти реномираних интернационалних и домаћих научних часописа. Осим у настави, већина наставника и </w:t>
      </w:r>
      <w:r w:rsidRPr="00031CC4">
        <w:rPr>
          <w:rFonts w:ascii="Times New Roman" w:eastAsia="Times New Roman" w:hAnsi="Times New Roman" w:cs="Times New Roman"/>
          <w:color w:val="000000"/>
          <w:sz w:val="24"/>
          <w:szCs w:val="24"/>
          <w:lang w:val="sr-Cyrl-RS"/>
        </w:rPr>
        <w:lastRenderedPageBreak/>
        <w:t xml:space="preserve">сарадника </w:t>
      </w:r>
      <w:r w:rsidRPr="00B34417">
        <w:rPr>
          <w:rFonts w:ascii="Times New Roman" w:eastAsia="Times New Roman" w:hAnsi="Times New Roman" w:cs="Times New Roman"/>
          <w:color w:val="000000"/>
          <w:sz w:val="24"/>
          <w:szCs w:val="24"/>
          <w:lang w:val="sr-Cyrl-RS"/>
        </w:rPr>
        <w:t xml:space="preserve">Одељења су укључени у </w:t>
      </w:r>
      <w:r w:rsidR="00255114" w:rsidRPr="00B34417">
        <w:rPr>
          <w:rFonts w:ascii="Times New Roman" w:eastAsia="Times New Roman" w:hAnsi="Times New Roman" w:cs="Times New Roman"/>
          <w:color w:val="000000"/>
          <w:sz w:val="24"/>
          <w:szCs w:val="24"/>
          <w:lang w:val="sr-Cyrl-RS"/>
        </w:rPr>
        <w:t>научноистр</w:t>
      </w:r>
      <w:r w:rsidRPr="00B34417">
        <w:rPr>
          <w:rFonts w:ascii="Times New Roman" w:eastAsia="Times New Roman" w:hAnsi="Times New Roman" w:cs="Times New Roman"/>
          <w:color w:val="000000"/>
          <w:sz w:val="24"/>
          <w:szCs w:val="24"/>
          <w:lang w:val="sr-Cyrl-RS"/>
        </w:rPr>
        <w:t xml:space="preserve">аживачке и развојне пројекте које финансира </w:t>
      </w:r>
      <w:r w:rsidRPr="00B34417">
        <w:rPr>
          <w:rFonts w:ascii="Times New Roman" w:eastAsia="Times New Roman" w:hAnsi="Times New Roman" w:cs="Times New Roman"/>
          <w:sz w:val="24"/>
          <w:szCs w:val="24"/>
          <w:lang w:val="sr-Cyrl-RS"/>
        </w:rPr>
        <w:t>Министарство просвете, науке и технолошког развоја Републике Србије</w:t>
      </w:r>
      <w:r w:rsidRPr="00B34417">
        <w:rPr>
          <w:rFonts w:ascii="Times New Roman" w:eastAsia="Times New Roman" w:hAnsi="Times New Roman" w:cs="Times New Roman"/>
          <w:color w:val="000000"/>
          <w:sz w:val="24"/>
          <w:szCs w:val="24"/>
          <w:lang w:val="sr-Cyrl-RS"/>
        </w:rPr>
        <w:t xml:space="preserve">. Чланови Одељења који су ангажовани на програму мастер академских студија </w:t>
      </w:r>
      <w:r w:rsidRPr="00B34417">
        <w:rPr>
          <w:rFonts w:ascii="Times New Roman" w:eastAsia="Times New Roman" w:hAnsi="Times New Roman" w:cs="Times New Roman"/>
          <w:sz w:val="24"/>
          <w:szCs w:val="24"/>
          <w:lang w:val="sr-Cyrl-RS"/>
        </w:rPr>
        <w:t>класичних наука</w:t>
      </w:r>
      <w:r w:rsidRPr="00B34417">
        <w:rPr>
          <w:rFonts w:ascii="Times New Roman" w:eastAsia="Times New Roman" w:hAnsi="Times New Roman" w:cs="Times New Roman"/>
          <w:color w:val="000000"/>
          <w:sz w:val="24"/>
          <w:szCs w:val="24"/>
          <w:lang w:val="sr-Cyrl-RS"/>
        </w:rPr>
        <w:t xml:space="preserve"> труде се да нове сараднике </w:t>
      </w:r>
      <w:r w:rsidRPr="00B34417">
        <w:rPr>
          <w:rFonts w:ascii="Times New Roman" w:eastAsia="Times New Roman" w:hAnsi="Times New Roman" w:cs="Times New Roman"/>
          <w:sz w:val="24"/>
          <w:szCs w:val="24"/>
          <w:lang w:val="sr-Cyrl-RS"/>
        </w:rPr>
        <w:t>бирају</w:t>
      </w:r>
      <w:r w:rsidRPr="00B34417">
        <w:rPr>
          <w:rFonts w:ascii="Times New Roman" w:eastAsia="Times New Roman" w:hAnsi="Times New Roman" w:cs="Times New Roman"/>
          <w:color w:val="000000"/>
          <w:sz w:val="24"/>
          <w:szCs w:val="24"/>
          <w:lang w:val="sr-Cyrl-RS"/>
        </w:rPr>
        <w:t xml:space="preserve"> пре свега из реда најбољих студената. Њиховим укључењем у </w:t>
      </w:r>
      <w:r w:rsidR="00255114" w:rsidRPr="00B34417">
        <w:rPr>
          <w:rFonts w:ascii="Times New Roman" w:eastAsia="Times New Roman" w:hAnsi="Times New Roman" w:cs="Times New Roman"/>
          <w:color w:val="000000"/>
          <w:sz w:val="24"/>
          <w:szCs w:val="24"/>
          <w:lang w:val="sr-Cyrl-RS"/>
        </w:rPr>
        <w:t>научноистр</w:t>
      </w:r>
      <w:r w:rsidRPr="00B34417">
        <w:rPr>
          <w:rFonts w:ascii="Times New Roman" w:eastAsia="Times New Roman" w:hAnsi="Times New Roman" w:cs="Times New Roman"/>
          <w:color w:val="000000"/>
          <w:sz w:val="24"/>
          <w:szCs w:val="24"/>
          <w:lang w:val="sr-Cyrl-RS"/>
        </w:rPr>
        <w:t>аживачки рад остварује се мисија континуираног обезбеђивања научног подмлатка.</w:t>
      </w:r>
    </w:p>
    <w:p w14:paraId="00000163" w14:textId="77777777" w:rsidR="00B51F7B" w:rsidRPr="00031CC4" w:rsidRDefault="00602EDB" w:rsidP="00602A02">
      <w:pPr>
        <w:spacing w:after="24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br/>
      </w:r>
      <w:r w:rsidRPr="00031CC4">
        <w:rPr>
          <w:rFonts w:ascii="Times New Roman" w:eastAsia="Times New Roman" w:hAnsi="Times New Roman" w:cs="Times New Roman"/>
          <w:sz w:val="24"/>
          <w:szCs w:val="24"/>
          <w:lang w:val="sr-Cyrl-RS"/>
        </w:rPr>
        <w:br/>
      </w:r>
    </w:p>
    <w:p w14:paraId="00000164" w14:textId="34F9789B" w:rsidR="00B51F7B" w:rsidRPr="00B34417" w:rsidRDefault="00602EDB" w:rsidP="00602A02">
      <w:pPr>
        <w:jc w:val="both"/>
        <w:rPr>
          <w:rStyle w:val="Hyperlink"/>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Структура запослених наставника је приказана је у </w:t>
      </w:r>
      <w:r w:rsidR="00544280">
        <w:fldChar w:fldCharType="begin"/>
      </w:r>
      <w:r w:rsidR="00544280">
        <w:instrText xml:space="preserve"> HYPERLINK "prilozi%20i%20tabele%20MAS/Тabela%207.1.%20KL.pdf" </w:instrText>
      </w:r>
      <w:r w:rsidR="00544280">
        <w:fldChar w:fldCharType="separate"/>
      </w:r>
      <w:r w:rsidRPr="00B34417">
        <w:rPr>
          <w:rStyle w:val="Hyperlink"/>
          <w:rFonts w:ascii="Times New Roman" w:eastAsia="Times New Roman" w:hAnsi="Times New Roman" w:cs="Times New Roman"/>
          <w:sz w:val="24"/>
          <w:szCs w:val="24"/>
          <w:lang w:val="sr-Cyrl-RS"/>
        </w:rPr>
        <w:t>Табелама 7.1</w:t>
      </w:r>
      <w:r w:rsidR="00544280">
        <w:rPr>
          <w:rStyle w:val="Hyperlink"/>
          <w:rFonts w:ascii="Times New Roman" w:eastAsia="Times New Roman" w:hAnsi="Times New Roman" w:cs="Times New Roman"/>
          <w:sz w:val="24"/>
          <w:szCs w:val="24"/>
          <w:lang w:val="sr-Cyrl-RS"/>
        </w:rPr>
        <w:fldChar w:fldCharType="end"/>
      </w:r>
      <w:r w:rsidRPr="00B34417">
        <w:rPr>
          <w:rFonts w:ascii="Times New Roman" w:eastAsia="Times New Roman" w:hAnsi="Times New Roman" w:cs="Times New Roman"/>
          <w:sz w:val="24"/>
          <w:szCs w:val="24"/>
          <w:lang w:val="sr-Cyrl-RS"/>
        </w:rPr>
        <w:t xml:space="preserve">.и </w:t>
      </w:r>
      <w:r w:rsidR="002F4E47" w:rsidRPr="00B34417">
        <w:rPr>
          <w:rFonts w:ascii="Times New Roman" w:eastAsia="Times New Roman" w:hAnsi="Times New Roman" w:cs="Times New Roman"/>
          <w:sz w:val="24"/>
          <w:szCs w:val="24"/>
          <w:lang w:val="sr-Cyrl-RS"/>
        </w:rPr>
        <w:fldChar w:fldCharType="begin"/>
      </w:r>
      <w:r w:rsidR="002F4E47" w:rsidRPr="00B34417">
        <w:rPr>
          <w:rFonts w:ascii="Times New Roman" w:eastAsia="Times New Roman" w:hAnsi="Times New Roman" w:cs="Times New Roman"/>
          <w:sz w:val="24"/>
          <w:szCs w:val="24"/>
          <w:lang w:val="sr-Cyrl-RS"/>
        </w:rPr>
        <w:instrText>HYPERLINK "prilozi%20i%20tabele%20MAS/Tabela%207.2.KL.docx"</w:instrText>
      </w:r>
      <w:r w:rsidR="002F4E47" w:rsidRPr="00B34417">
        <w:rPr>
          <w:rFonts w:ascii="Times New Roman" w:eastAsia="Times New Roman" w:hAnsi="Times New Roman" w:cs="Times New Roman"/>
          <w:sz w:val="24"/>
          <w:szCs w:val="24"/>
          <w:lang w:val="sr-Cyrl-RS"/>
        </w:rPr>
        <w:fldChar w:fldCharType="separate"/>
      </w:r>
      <w:r w:rsidRPr="00B34417">
        <w:rPr>
          <w:rStyle w:val="Hyperlink"/>
          <w:rFonts w:ascii="Times New Roman" w:eastAsia="Times New Roman" w:hAnsi="Times New Roman" w:cs="Times New Roman"/>
          <w:sz w:val="24"/>
          <w:szCs w:val="24"/>
          <w:lang w:val="sr-Cyrl-RS"/>
        </w:rPr>
        <w:t>7.2. </w:t>
      </w:r>
    </w:p>
    <w:p w14:paraId="00000165" w14:textId="42AB9D8F" w:rsidR="00B51F7B" w:rsidRPr="00031CC4" w:rsidRDefault="002F4E47"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fldChar w:fldCharType="end"/>
      </w:r>
      <w:r w:rsidR="00602EDB" w:rsidRPr="00B34417">
        <w:rPr>
          <w:rFonts w:ascii="Times New Roman" w:eastAsia="Times New Roman" w:hAnsi="Times New Roman" w:cs="Times New Roman"/>
          <w:color w:val="000000"/>
          <w:sz w:val="24"/>
          <w:szCs w:val="24"/>
          <w:lang w:val="sr-Cyrl-RS"/>
        </w:rPr>
        <w:t>Број наставника и сарадника на</w:t>
      </w:r>
      <w:r w:rsidR="00602EDB" w:rsidRPr="00B34417">
        <w:rPr>
          <w:rFonts w:ascii="Times New Roman" w:eastAsia="Times New Roman" w:hAnsi="Times New Roman" w:cs="Times New Roman"/>
          <w:b/>
          <w:color w:val="000000"/>
          <w:sz w:val="24"/>
          <w:szCs w:val="24"/>
          <w:lang w:val="sr-Cyrl-RS"/>
        </w:rPr>
        <w:t xml:space="preserve"> </w:t>
      </w:r>
      <w:r w:rsidR="00602EDB" w:rsidRPr="00B34417">
        <w:rPr>
          <w:rFonts w:ascii="Times New Roman" w:eastAsia="Times New Roman" w:hAnsi="Times New Roman" w:cs="Times New Roman"/>
          <w:color w:val="000000"/>
          <w:sz w:val="24"/>
          <w:szCs w:val="24"/>
          <w:lang w:val="sr-Cyrl-RS"/>
        </w:rPr>
        <w:t xml:space="preserve">Одељењу </w:t>
      </w:r>
      <w:r w:rsidR="006D1B6C" w:rsidRPr="00B34417">
        <w:rPr>
          <w:rFonts w:ascii="Times New Roman" w:eastAsia="Times New Roman" w:hAnsi="Times New Roman" w:cs="Times New Roman"/>
          <w:color w:val="000000"/>
          <w:sz w:val="24"/>
          <w:szCs w:val="24"/>
          <w:lang w:val="sr-Cyrl-RS"/>
        </w:rPr>
        <w:t xml:space="preserve">у највећој мери ИЛИ ТАКО НЕШТО УБАЦИТИ ЈЕР СМО НАВЕЛИ КАО МАЛУ СЛАБОСТ </w:t>
      </w:r>
      <w:r w:rsidR="00602EDB" w:rsidRPr="00B34417">
        <w:rPr>
          <w:rFonts w:ascii="Times New Roman" w:eastAsia="Times New Roman" w:hAnsi="Times New Roman" w:cs="Times New Roman"/>
          <w:color w:val="000000"/>
          <w:sz w:val="24"/>
          <w:szCs w:val="24"/>
          <w:lang w:val="sr-Cyrl-RS"/>
        </w:rPr>
        <w:t>одговара потребама реализације овог студијског програма. Однос броја наставника и броја акредитованих студената прика</w:t>
      </w:r>
      <w:r w:rsidR="00602EDB" w:rsidRPr="00B34417">
        <w:rPr>
          <w:rFonts w:ascii="Times New Roman" w:eastAsia="Times New Roman" w:hAnsi="Times New Roman" w:cs="Times New Roman"/>
          <w:sz w:val="24"/>
          <w:szCs w:val="24"/>
          <w:lang w:val="sr-Cyrl-RS"/>
        </w:rPr>
        <w:t xml:space="preserve">зан је у </w:t>
      </w:r>
      <w:hyperlink r:id="rId50">
        <w:r w:rsidR="00602EDB" w:rsidRPr="00B34417">
          <w:rPr>
            <w:rStyle w:val="Hyperlink"/>
            <w:rFonts w:ascii="Times New Roman" w:hAnsi="Times New Roman" w:cs="Times New Roman"/>
            <w:sz w:val="24"/>
            <w:szCs w:val="24"/>
            <w:lang w:val="sr-Cyrl-RS"/>
          </w:rPr>
          <w:t>Прилогу 7.2</w:t>
        </w:r>
      </w:hyperlink>
      <w:r w:rsidR="00602EDB" w:rsidRPr="00B34417">
        <w:rPr>
          <w:rFonts w:ascii="Times New Roman" w:eastAsia="Times New Roman" w:hAnsi="Times New Roman" w:cs="Times New Roman"/>
          <w:sz w:val="24"/>
          <w:szCs w:val="24"/>
          <w:lang w:val="sr-Cyrl-RS"/>
        </w:rPr>
        <w:t>.</w:t>
      </w:r>
      <w:r w:rsidR="00602EDB" w:rsidRPr="00B34417">
        <w:rPr>
          <w:rFonts w:ascii="Times New Roman" w:eastAsia="Times New Roman" w:hAnsi="Times New Roman" w:cs="Times New Roman"/>
          <w:color w:val="000000"/>
          <w:sz w:val="24"/>
          <w:szCs w:val="24"/>
          <w:lang w:val="sr-Cyrl-RS"/>
        </w:rPr>
        <w:t xml:space="preserve"> </w:t>
      </w:r>
      <w:r w:rsidR="00B7722D" w:rsidRPr="00B34417">
        <w:rPr>
          <w:rFonts w:ascii="Times New Roman" w:eastAsia="Times New Roman" w:hAnsi="Times New Roman" w:cs="Times New Roman"/>
          <w:color w:val="000000"/>
          <w:sz w:val="24"/>
          <w:szCs w:val="24"/>
          <w:lang w:val="sr-Cyrl-RS"/>
        </w:rPr>
        <w:t>С</w:t>
      </w:r>
      <w:r w:rsidR="00602EDB" w:rsidRPr="00B34417">
        <w:rPr>
          <w:rFonts w:ascii="Times New Roman" w:eastAsia="Times New Roman" w:hAnsi="Times New Roman" w:cs="Times New Roman"/>
          <w:color w:val="000000"/>
          <w:sz w:val="24"/>
          <w:szCs w:val="24"/>
          <w:lang w:val="sr-Cyrl-RS"/>
        </w:rPr>
        <w:t xml:space="preserve">ви </w:t>
      </w:r>
      <w:r w:rsidR="00B7722D" w:rsidRPr="00B34417">
        <w:rPr>
          <w:rFonts w:ascii="Times New Roman" w:eastAsia="Times New Roman" w:hAnsi="Times New Roman" w:cs="Times New Roman"/>
          <w:color w:val="000000"/>
          <w:sz w:val="24"/>
          <w:szCs w:val="24"/>
          <w:lang w:val="sr-Cyrl-RS"/>
        </w:rPr>
        <w:t xml:space="preserve">наставници </w:t>
      </w:r>
      <w:r w:rsidR="00602EDB" w:rsidRPr="00B34417">
        <w:rPr>
          <w:rFonts w:ascii="Times New Roman" w:eastAsia="Times New Roman" w:hAnsi="Times New Roman" w:cs="Times New Roman"/>
          <w:color w:val="000000"/>
          <w:sz w:val="24"/>
          <w:szCs w:val="24"/>
          <w:lang w:val="sr-Cyrl-RS"/>
        </w:rPr>
        <w:t>су у сталном радном односу са пуним радним временом. Наставници су ангажовани од 4 до 8 часова недељно, а сарадници око 10 часова недељно.</w:t>
      </w:r>
    </w:p>
    <w:p w14:paraId="00000166"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У оцени рада наставника и сарадника Одељење има у виду квалитет педагошког рада, научног рада и квалитет других активности на Универзитету, Факултету и самом одељењу. Приликом избора кандидата у звање наставника посебно се вреднују: резултати научног и истраживачког рада кандидата, ангажовање кандидата у развоју наставе и других делатности, резултати педагошког рада, резултати у обезбеђивању научно-наставног подмлатка. Факултет обезбеђује редовно праћење и вредновање квалитета педагошког рада наставника и сарадника, укључујући и периодичну студентску евалуацију рада наставника и предвиђа подстицајне и корективне мере за обезбеђивање задовољавајућег нивоа квалитета наставе, што даље шаље на увид одељењу и сваком предметном наставнику и сараднику.</w:t>
      </w:r>
    </w:p>
    <w:p w14:paraId="00000167"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Наставницима и сарадницима омогућено је научно и стручно усавршавање и мобилност путем:</w:t>
      </w:r>
    </w:p>
    <w:p w14:paraId="00000168" w14:textId="77777777" w:rsidR="00B51F7B" w:rsidRPr="00031CC4" w:rsidRDefault="00602EDB" w:rsidP="00602A02">
      <w:pPr>
        <w:numPr>
          <w:ilvl w:val="0"/>
          <w:numId w:val="18"/>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сарадње са домаћим и међународним образовним институцијама,</w:t>
      </w:r>
    </w:p>
    <w:p w14:paraId="00000169" w14:textId="77777777" w:rsidR="00B51F7B" w:rsidRPr="00031CC4" w:rsidRDefault="00602EDB" w:rsidP="00602A02">
      <w:pPr>
        <w:numPr>
          <w:ilvl w:val="0"/>
          <w:numId w:val="18"/>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одобравања плаћених одсуства ради студијских боравака, специјализација, учешћа на научним и стручним скуповима у земљи и у иностранству,</w:t>
      </w:r>
    </w:p>
    <w:p w14:paraId="0000016A" w14:textId="77777777" w:rsidR="00B51F7B" w:rsidRPr="00031CC4" w:rsidRDefault="00602EDB" w:rsidP="00602A02">
      <w:pPr>
        <w:numPr>
          <w:ilvl w:val="0"/>
          <w:numId w:val="18"/>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партиципиције Факултета у финансирању научног и стручног усавршавања наставника и сарадника,</w:t>
      </w:r>
    </w:p>
    <w:p w14:paraId="0000016B" w14:textId="38F0482A" w:rsidR="00B51F7B" w:rsidRPr="00031CC4" w:rsidRDefault="00602EDB" w:rsidP="00602A02">
      <w:pPr>
        <w:numPr>
          <w:ilvl w:val="0"/>
          <w:numId w:val="18"/>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обезбеђивања литературе, приступа базама података, библиотечким фондовима,</w:t>
      </w:r>
    </w:p>
    <w:p w14:paraId="0000016C" w14:textId="77777777" w:rsidR="00B51F7B" w:rsidRPr="00031CC4" w:rsidRDefault="00602EDB" w:rsidP="00602A02">
      <w:pPr>
        <w:numPr>
          <w:ilvl w:val="0"/>
          <w:numId w:val="18"/>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информисања о конкурсима за стипендије, научним скуповима.</w:t>
      </w:r>
    </w:p>
    <w:p w14:paraId="0000016D"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16E" w14:textId="5E52E052" w:rsidR="00B51F7B" w:rsidRPr="00B34417"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У периоду од последње акредитације до 2019. године значајан број наставника и сарадника је напредовао у звањима. У односу на претходну акредитацију још </w:t>
      </w:r>
      <w:r w:rsidR="00B7722D" w:rsidRPr="00B34417">
        <w:rPr>
          <w:rFonts w:ascii="Times New Roman" w:eastAsia="Times New Roman" w:hAnsi="Times New Roman" w:cs="Times New Roman"/>
          <w:color w:val="000000"/>
          <w:sz w:val="24"/>
          <w:szCs w:val="24"/>
          <w:lang w:val="sr-Cyrl-RS"/>
        </w:rPr>
        <w:t xml:space="preserve">два </w:t>
      </w:r>
      <w:r w:rsidRPr="00B34417">
        <w:rPr>
          <w:rFonts w:ascii="Times New Roman" w:eastAsia="Times New Roman" w:hAnsi="Times New Roman" w:cs="Times New Roman"/>
          <w:color w:val="000000"/>
          <w:sz w:val="24"/>
          <w:szCs w:val="24"/>
          <w:lang w:val="sr-Cyrl-RS"/>
        </w:rPr>
        <w:lastRenderedPageBreak/>
        <w:t xml:space="preserve">професора </w:t>
      </w:r>
      <w:r w:rsidR="00B7722D" w:rsidRPr="00B34417">
        <w:rPr>
          <w:rFonts w:ascii="Times New Roman" w:eastAsia="Times New Roman" w:hAnsi="Times New Roman" w:cs="Times New Roman"/>
          <w:color w:val="000000"/>
          <w:sz w:val="24"/>
          <w:szCs w:val="24"/>
          <w:lang w:val="sr-Cyrl-RS"/>
        </w:rPr>
        <w:t>су</w:t>
      </w:r>
      <w:r w:rsidRPr="00B34417">
        <w:rPr>
          <w:rFonts w:ascii="Times New Roman" w:eastAsia="Times New Roman" w:hAnsi="Times New Roman" w:cs="Times New Roman"/>
          <w:color w:val="000000"/>
          <w:sz w:val="24"/>
          <w:szCs w:val="24"/>
          <w:lang w:val="sr-Cyrl-RS"/>
        </w:rPr>
        <w:t xml:space="preserve"> напредовал</w:t>
      </w:r>
      <w:r w:rsidR="00B7722D" w:rsidRPr="00B34417">
        <w:rPr>
          <w:rFonts w:ascii="Times New Roman" w:eastAsia="Times New Roman" w:hAnsi="Times New Roman" w:cs="Times New Roman"/>
          <w:color w:val="000000"/>
          <w:sz w:val="24"/>
          <w:szCs w:val="24"/>
          <w:lang w:val="sr-Cyrl-RS"/>
        </w:rPr>
        <w:t>а</w:t>
      </w:r>
      <w:r w:rsidRPr="00B34417">
        <w:rPr>
          <w:rFonts w:ascii="Times New Roman" w:eastAsia="Times New Roman" w:hAnsi="Times New Roman" w:cs="Times New Roman"/>
          <w:color w:val="000000"/>
          <w:sz w:val="24"/>
          <w:szCs w:val="24"/>
          <w:lang w:val="sr-Cyrl-RS"/>
        </w:rPr>
        <w:t xml:space="preserve"> у звање редовног професора, а </w:t>
      </w:r>
      <w:r w:rsidR="008649FD">
        <w:rPr>
          <w:rFonts w:ascii="Times New Roman" w:eastAsia="Times New Roman" w:hAnsi="Times New Roman" w:cs="Times New Roman"/>
          <w:color w:val="000000"/>
          <w:sz w:val="24"/>
          <w:szCs w:val="24"/>
          <w:lang w:val="sr-Cyrl-RS"/>
        </w:rPr>
        <w:t>четворо</w:t>
      </w:r>
      <w:r w:rsidRPr="00B34417">
        <w:rPr>
          <w:rFonts w:ascii="Times New Roman" w:eastAsia="Times New Roman" w:hAnsi="Times New Roman" w:cs="Times New Roman"/>
          <w:color w:val="000000"/>
          <w:sz w:val="24"/>
          <w:szCs w:val="24"/>
          <w:lang w:val="sr-Cyrl-RS"/>
        </w:rPr>
        <w:t xml:space="preserve"> доцен</w:t>
      </w:r>
      <w:r w:rsidR="00B7722D" w:rsidRPr="00B34417">
        <w:rPr>
          <w:rFonts w:ascii="Times New Roman" w:eastAsia="Times New Roman" w:hAnsi="Times New Roman" w:cs="Times New Roman"/>
          <w:color w:val="000000"/>
          <w:sz w:val="24"/>
          <w:szCs w:val="24"/>
          <w:lang w:val="sr-Cyrl-RS"/>
        </w:rPr>
        <w:t>а</w:t>
      </w:r>
      <w:r w:rsidRPr="00B34417">
        <w:rPr>
          <w:rFonts w:ascii="Times New Roman" w:eastAsia="Times New Roman" w:hAnsi="Times New Roman" w:cs="Times New Roman"/>
          <w:color w:val="000000"/>
          <w:sz w:val="24"/>
          <w:szCs w:val="24"/>
          <w:lang w:val="sr-Cyrl-RS"/>
        </w:rPr>
        <w:t xml:space="preserve">та је напредовало у звање ванредног  професора. </w:t>
      </w:r>
    </w:p>
    <w:p w14:paraId="0000016F" w14:textId="4BA9C256"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 xml:space="preserve">Провера квалитета наставника обезбеђује се анкетирањем студената, које се изводи према Правилнику Универзитета у Београду о студентском вредновању педагошког рада </w:t>
      </w:r>
      <w:r w:rsidRPr="00B34417">
        <w:rPr>
          <w:rFonts w:ascii="Times New Roman" w:eastAsia="Times New Roman" w:hAnsi="Times New Roman" w:cs="Times New Roman"/>
          <w:sz w:val="24"/>
          <w:szCs w:val="24"/>
          <w:lang w:val="sr-Cyrl-RS"/>
        </w:rPr>
        <w:t xml:space="preserve">наставника </w:t>
      </w:r>
      <w:hyperlink r:id="rId51" w:history="1">
        <w:r w:rsidRPr="00B34417">
          <w:rPr>
            <w:rStyle w:val="Hyperlink"/>
            <w:rFonts w:ascii="Times New Roman" w:hAnsi="Times New Roman" w:cs="Times New Roman"/>
            <w:sz w:val="24"/>
            <w:szCs w:val="24"/>
            <w:lang w:val="sr-Cyrl-RS"/>
          </w:rPr>
          <w:t>(Прилог 7.3.</w:t>
        </w:r>
      </w:hyperlink>
      <w:r w:rsidRPr="00B34417">
        <w:rPr>
          <w:rFonts w:ascii="Times New Roman" w:eastAsia="Times New Roman" w:hAnsi="Times New Roman" w:cs="Times New Roman"/>
          <w:sz w:val="24"/>
          <w:szCs w:val="24"/>
          <w:lang w:val="sr-Cyrl-RS"/>
        </w:rPr>
        <w:t>).</w:t>
      </w:r>
    </w:p>
    <w:p w14:paraId="00000170" w14:textId="23B6148C" w:rsidR="00B51F7B" w:rsidRPr="00031CC4"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 xml:space="preserve">Анкета се спроводи у </w:t>
      </w:r>
      <w:r w:rsidR="00B7722D" w:rsidRPr="00B34417">
        <w:rPr>
          <w:rFonts w:ascii="Times New Roman" w:eastAsia="Times New Roman" w:hAnsi="Times New Roman" w:cs="Times New Roman"/>
          <w:color w:val="000000"/>
          <w:sz w:val="24"/>
          <w:szCs w:val="24"/>
          <w:lang w:val="sr-Cyrl-RS"/>
        </w:rPr>
        <w:t xml:space="preserve">електронској </w:t>
      </w:r>
      <w:r w:rsidRPr="00B34417">
        <w:rPr>
          <w:rFonts w:ascii="Times New Roman" w:eastAsia="Times New Roman" w:hAnsi="Times New Roman" w:cs="Times New Roman"/>
          <w:sz w:val="24"/>
          <w:szCs w:val="24"/>
          <w:lang w:val="sr-Cyrl-RS"/>
        </w:rPr>
        <w:t xml:space="preserve">форми и резултати показују да су оцене квалитета рада наставног особља у просеку и по карактеристикама квалитета све боље (видети Стандард 5. – </w:t>
      </w:r>
      <w:r w:rsidR="00D918FD">
        <w:fldChar w:fldCharType="begin"/>
      </w:r>
      <w:r w:rsidR="00D918FD">
        <w:instrText xml:space="preserve"> HYPERLINK "prilozi%20i%20tabele%20MAS/Prilog%205.1.a.doc" \h </w:instrText>
      </w:r>
      <w:r w:rsidR="00D918FD">
        <w:fldChar w:fldCharType="separate"/>
      </w:r>
      <w:r w:rsidRPr="00B34417">
        <w:rPr>
          <w:rStyle w:val="Hyperlink"/>
          <w:rFonts w:ascii="Times New Roman" w:hAnsi="Times New Roman" w:cs="Times New Roman"/>
          <w:sz w:val="24"/>
          <w:szCs w:val="24"/>
          <w:lang w:val="sr-Cyrl-RS"/>
        </w:rPr>
        <w:t>Прилог 5.1.</w:t>
      </w:r>
      <w:r w:rsidR="00D918FD">
        <w:rPr>
          <w:rStyle w:val="Hyperlink"/>
          <w:rFonts w:ascii="Times New Roman" w:hAnsi="Times New Roman" w:cs="Times New Roman"/>
          <w:sz w:val="24"/>
          <w:szCs w:val="24"/>
          <w:lang w:val="sr-Cyrl-RS"/>
        </w:rPr>
        <w:fldChar w:fldCharType="end"/>
      </w:r>
      <w:r w:rsidRPr="00B34417">
        <w:rPr>
          <w:rFonts w:ascii="Times New Roman" w:eastAsia="Times New Roman" w:hAnsi="Times New Roman" w:cs="Times New Roman"/>
          <w:color w:val="000000"/>
          <w:sz w:val="24"/>
          <w:szCs w:val="24"/>
          <w:lang w:val="sr-Cyrl-RS"/>
        </w:rPr>
        <w:t xml:space="preserve"> Одељење и Факултет у целини при избору и унапређењу наставно-научног кадра вреднује педагошке способности наставника и сарадника на основу резултата спроведених анкет</w:t>
      </w:r>
      <w:r w:rsidRPr="00031CC4">
        <w:rPr>
          <w:rFonts w:ascii="Times New Roman" w:eastAsia="Times New Roman" w:hAnsi="Times New Roman" w:cs="Times New Roman"/>
          <w:color w:val="000000"/>
          <w:sz w:val="24"/>
          <w:szCs w:val="24"/>
          <w:lang w:val="sr-Cyrl-RS"/>
        </w:rPr>
        <w:t>а.</w:t>
      </w:r>
    </w:p>
    <w:p w14:paraId="00000171"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Интензивирана је међународна сарадња и стимулисано је активније укључивање наставника у међународне пројекте. </w:t>
      </w:r>
    </w:p>
    <w:p w14:paraId="00000172" w14:textId="77777777" w:rsidR="00B51F7B" w:rsidRPr="00031CC4" w:rsidRDefault="00602EDB" w:rsidP="00602A02">
      <w:pPr>
        <w:spacing w:after="24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br/>
      </w:r>
    </w:p>
    <w:p w14:paraId="00000173"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7.2. SWOT анализа квалитета наставника и сарадника</w:t>
      </w:r>
      <w:r w:rsidRPr="00031CC4">
        <w:rPr>
          <w:rFonts w:ascii="Times New Roman" w:eastAsia="Times New Roman" w:hAnsi="Times New Roman" w:cs="Times New Roman"/>
          <w:b/>
          <w:color w:val="000000"/>
          <w:sz w:val="24"/>
          <w:szCs w:val="24"/>
          <w:lang w:val="sr-Cyrl-RS"/>
        </w:rPr>
        <w:tab/>
      </w:r>
    </w:p>
    <w:tbl>
      <w:tblPr>
        <w:tblStyle w:val="a3"/>
        <w:tblW w:w="9590" w:type="dxa"/>
        <w:tblLayout w:type="fixed"/>
        <w:tblLook w:val="0400" w:firstRow="0" w:lastRow="0" w:firstColumn="0" w:lastColumn="0" w:noHBand="0" w:noVBand="1"/>
      </w:tblPr>
      <w:tblGrid>
        <w:gridCol w:w="4373"/>
        <w:gridCol w:w="641"/>
        <w:gridCol w:w="3935"/>
        <w:gridCol w:w="641"/>
      </w:tblGrid>
      <w:tr w:rsidR="00B51F7B" w:rsidRPr="00031CC4" w14:paraId="7DEDC709" w14:textId="77777777">
        <w:trPr>
          <w:trHeight w:val="657"/>
        </w:trPr>
        <w:tc>
          <w:tcPr>
            <w:tcW w:w="4373"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74" w14:textId="77777777" w:rsidR="00B51F7B" w:rsidRPr="00031CC4" w:rsidRDefault="00602EDB" w:rsidP="00602A02">
            <w:pPr>
              <w:spacing w:after="0"/>
              <w:jc w:val="cente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ПРЕДНОСТИ</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175"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393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76" w14:textId="77777777" w:rsidR="00B51F7B" w:rsidRPr="00031CC4" w:rsidRDefault="00602EDB" w:rsidP="00602A02">
            <w:pPr>
              <w:spacing w:after="0"/>
              <w:jc w:val="cente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СЛАБОСТИ</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177"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25F997E3" w14:textId="77777777">
        <w:trPr>
          <w:trHeight w:val="1572"/>
        </w:trPr>
        <w:tc>
          <w:tcPr>
            <w:tcW w:w="43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78"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Поступак избора у звање је јаван и усаглашен је и унапређен у односу на критеријум Националног савета за високо образовање</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79"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w:t>
            </w:r>
          </w:p>
        </w:tc>
        <w:tc>
          <w:tcPr>
            <w:tcW w:w="39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7A"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Обезбеђена перманентна едукација и усавршавање наставника и сарадника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7B"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w:t>
            </w:r>
          </w:p>
        </w:tc>
      </w:tr>
      <w:tr w:rsidR="00B51F7B" w:rsidRPr="00031CC4" w14:paraId="73449D6E" w14:textId="77777777">
        <w:tc>
          <w:tcPr>
            <w:tcW w:w="43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7C"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Квалитет наставног кадра се обезбеђује брижљивом селекцијом и избором на основу јавног поступка, уз обавезну проверу квалитета њиховог рада у настави</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7D"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w:t>
            </w:r>
          </w:p>
        </w:tc>
        <w:tc>
          <w:tcPr>
            <w:tcW w:w="39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7E" w14:textId="77777777" w:rsidR="00B51F7B" w:rsidRPr="00031CC4" w:rsidRDefault="00B51F7B" w:rsidP="00602A02">
            <w:pPr>
              <w:spacing w:after="0"/>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7F" w14:textId="77777777" w:rsidR="00B51F7B" w:rsidRPr="00031CC4" w:rsidRDefault="00B51F7B" w:rsidP="00602A02">
            <w:pPr>
              <w:jc w:val="both"/>
              <w:rPr>
                <w:rFonts w:ascii="Times New Roman" w:eastAsia="Times New Roman" w:hAnsi="Times New Roman" w:cs="Times New Roman"/>
                <w:sz w:val="24"/>
                <w:szCs w:val="24"/>
                <w:lang w:val="sr-Cyrl-RS"/>
              </w:rPr>
            </w:pPr>
          </w:p>
        </w:tc>
      </w:tr>
      <w:tr w:rsidR="00B51F7B" w:rsidRPr="00031CC4" w14:paraId="2A58671E" w14:textId="77777777">
        <w:tc>
          <w:tcPr>
            <w:tcW w:w="43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0"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Резултати анкетирања студената поспешују планирање развоја наставничког кадра у будућности, кроз континуирано праћење оцена за сваки семестар</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1"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w:t>
            </w:r>
          </w:p>
        </w:tc>
        <w:tc>
          <w:tcPr>
            <w:tcW w:w="39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2"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Слабе материјалне (финансијске) могућности за стимулисање усавршавања, међународне сарадње или награђивање наставника и сарадника чији резултати то завређују</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3"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w:t>
            </w:r>
          </w:p>
        </w:tc>
      </w:tr>
      <w:tr w:rsidR="00B51F7B" w:rsidRPr="00031CC4" w14:paraId="1C78C1F1" w14:textId="77777777">
        <w:tc>
          <w:tcPr>
            <w:tcW w:w="43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4" w14:textId="0FEE6795"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Наставни кадар програма Мастер академских студија </w:t>
            </w:r>
            <w:r w:rsidRPr="00B34417">
              <w:rPr>
                <w:rFonts w:ascii="Times New Roman" w:eastAsia="Times New Roman" w:hAnsi="Times New Roman" w:cs="Times New Roman"/>
                <w:sz w:val="24"/>
                <w:szCs w:val="24"/>
                <w:lang w:val="sr-Cyrl-RS"/>
              </w:rPr>
              <w:t>класичних наука</w:t>
            </w:r>
            <w:r w:rsidRPr="00B34417">
              <w:rPr>
                <w:rFonts w:ascii="Times New Roman" w:eastAsia="Times New Roman" w:hAnsi="Times New Roman" w:cs="Times New Roman"/>
                <w:color w:val="000000"/>
                <w:sz w:val="24"/>
                <w:szCs w:val="24"/>
                <w:lang w:val="sr-Cyrl-RS"/>
              </w:rPr>
              <w:t xml:space="preserve"> испуњава услов компетентности и способан је за реализацију акредитованих студијских програма и </w:t>
            </w:r>
            <w:r w:rsidR="00255114" w:rsidRPr="00B34417">
              <w:rPr>
                <w:rFonts w:ascii="Times New Roman" w:eastAsia="Times New Roman" w:hAnsi="Times New Roman" w:cs="Times New Roman"/>
                <w:color w:val="000000"/>
                <w:sz w:val="24"/>
                <w:szCs w:val="24"/>
                <w:lang w:val="sr-Cyrl-RS"/>
              </w:rPr>
              <w:t>научноистр</w:t>
            </w:r>
            <w:r w:rsidRPr="00B34417">
              <w:rPr>
                <w:rFonts w:ascii="Times New Roman" w:eastAsia="Times New Roman" w:hAnsi="Times New Roman" w:cs="Times New Roman"/>
                <w:color w:val="000000"/>
                <w:sz w:val="24"/>
                <w:szCs w:val="24"/>
                <w:lang w:val="sr-Cyrl-RS"/>
              </w:rPr>
              <w:t>аживачког рада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5"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w:t>
            </w:r>
          </w:p>
        </w:tc>
        <w:tc>
          <w:tcPr>
            <w:tcW w:w="39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6"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7"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5FB4FE6F" w14:textId="77777777">
        <w:tc>
          <w:tcPr>
            <w:tcW w:w="4373"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88" w14:textId="77777777" w:rsidR="00B51F7B" w:rsidRPr="00B34417" w:rsidRDefault="00602EDB" w:rsidP="00602A02">
            <w:pPr>
              <w:spacing w:after="0"/>
              <w:jc w:val="center"/>
              <w:rPr>
                <w:rFonts w:ascii="Times New Roman" w:eastAsia="Times New Roman" w:hAnsi="Times New Roman" w:cs="Times New Roman"/>
                <w:b/>
                <w:sz w:val="24"/>
                <w:szCs w:val="24"/>
                <w:lang w:val="sr-Cyrl-RS"/>
              </w:rPr>
            </w:pPr>
            <w:r w:rsidRPr="00B34417">
              <w:rPr>
                <w:rFonts w:ascii="Times New Roman" w:eastAsia="Times New Roman" w:hAnsi="Times New Roman" w:cs="Times New Roman"/>
                <w:b/>
                <w:color w:val="000000"/>
                <w:sz w:val="24"/>
                <w:szCs w:val="24"/>
                <w:lang w:val="sr-Cyrl-RS"/>
              </w:rPr>
              <w:lastRenderedPageBreak/>
              <w:t>МОГУЋНОСТИ</w:t>
            </w:r>
          </w:p>
        </w:tc>
        <w:tc>
          <w:tcPr>
            <w:tcW w:w="641" w:type="dxa"/>
            <w:tcBorders>
              <w:top w:val="single" w:sz="4" w:space="0" w:color="000000"/>
              <w:left w:val="single" w:sz="4" w:space="0" w:color="FFFFFF"/>
              <w:bottom w:val="single" w:sz="4" w:space="0" w:color="000000"/>
              <w:right w:val="single" w:sz="4" w:space="0" w:color="FFFFFF"/>
            </w:tcBorders>
            <w:tcMar>
              <w:top w:w="0" w:type="dxa"/>
              <w:left w:w="115" w:type="dxa"/>
              <w:bottom w:w="0" w:type="dxa"/>
              <w:right w:w="115" w:type="dxa"/>
            </w:tcMar>
          </w:tcPr>
          <w:p w14:paraId="00000189" w14:textId="77777777" w:rsidR="00B51F7B" w:rsidRPr="00B34417" w:rsidRDefault="00B51F7B" w:rsidP="00602A02">
            <w:pPr>
              <w:spacing w:after="0"/>
              <w:rPr>
                <w:rFonts w:ascii="Times New Roman" w:eastAsia="Times New Roman" w:hAnsi="Times New Roman" w:cs="Times New Roman"/>
                <w:sz w:val="24"/>
                <w:szCs w:val="24"/>
                <w:lang w:val="sr-Cyrl-RS"/>
              </w:rPr>
            </w:pPr>
          </w:p>
        </w:tc>
        <w:tc>
          <w:tcPr>
            <w:tcW w:w="393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8A" w14:textId="17626BA4" w:rsidR="00B51F7B" w:rsidRPr="00B34417" w:rsidRDefault="00B7722D" w:rsidP="00602A02">
            <w:pPr>
              <w:spacing w:after="0"/>
              <w:jc w:val="center"/>
              <w:rPr>
                <w:rFonts w:ascii="Times New Roman" w:eastAsia="Times New Roman" w:hAnsi="Times New Roman" w:cs="Times New Roman"/>
                <w:b/>
                <w:sz w:val="24"/>
                <w:szCs w:val="24"/>
                <w:lang w:val="sr-Cyrl-RS"/>
              </w:rPr>
            </w:pPr>
            <w:r w:rsidRPr="00B34417">
              <w:rPr>
                <w:rFonts w:ascii="Times New Roman" w:eastAsia="Times New Roman" w:hAnsi="Times New Roman" w:cs="Times New Roman"/>
                <w:b/>
                <w:color w:val="000000"/>
                <w:sz w:val="24"/>
                <w:szCs w:val="24"/>
                <w:lang w:val="sr-Cyrl-RS"/>
              </w:rPr>
              <w:t>РИЗИЦИ</w:t>
            </w:r>
            <w:r w:rsidR="006D1B6C" w:rsidRPr="00B34417">
              <w:rPr>
                <w:rFonts w:ascii="Times New Roman" w:eastAsia="Times New Roman" w:hAnsi="Times New Roman" w:cs="Times New Roman"/>
                <w:b/>
                <w:color w:val="000000"/>
                <w:sz w:val="24"/>
                <w:szCs w:val="24"/>
                <w:lang w:val="sr-Cyrl-RS"/>
              </w:rPr>
              <w:t xml:space="preserve"> </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18B" w14:textId="77777777" w:rsidR="00B51F7B" w:rsidRPr="00B34417" w:rsidRDefault="00B51F7B" w:rsidP="00602A02">
            <w:pPr>
              <w:spacing w:after="0"/>
              <w:rPr>
                <w:rFonts w:ascii="Times New Roman" w:eastAsia="Times New Roman" w:hAnsi="Times New Roman" w:cs="Times New Roman"/>
                <w:sz w:val="24"/>
                <w:szCs w:val="24"/>
                <w:lang w:val="sr-Cyrl-RS"/>
              </w:rPr>
            </w:pPr>
          </w:p>
        </w:tc>
      </w:tr>
      <w:tr w:rsidR="00B51F7B" w:rsidRPr="00031CC4" w14:paraId="3D91D7E5" w14:textId="77777777">
        <w:tc>
          <w:tcPr>
            <w:tcW w:w="43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C" w14:textId="06D3D97A"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 xml:space="preserve">Успоставити категорију награђивања за постигнуте значајне резултате у </w:t>
            </w:r>
            <w:r w:rsidR="00255114" w:rsidRPr="00B34417">
              <w:rPr>
                <w:rFonts w:ascii="Times New Roman" w:eastAsia="Times New Roman" w:hAnsi="Times New Roman" w:cs="Times New Roman"/>
                <w:color w:val="000000"/>
                <w:sz w:val="24"/>
                <w:szCs w:val="24"/>
                <w:lang w:val="sr-Cyrl-RS"/>
              </w:rPr>
              <w:t>научноистр</w:t>
            </w:r>
            <w:r w:rsidRPr="00B34417">
              <w:rPr>
                <w:rFonts w:ascii="Times New Roman" w:eastAsia="Times New Roman" w:hAnsi="Times New Roman" w:cs="Times New Roman"/>
                <w:color w:val="000000"/>
                <w:sz w:val="24"/>
                <w:szCs w:val="24"/>
                <w:lang w:val="sr-Cyrl-RS"/>
              </w:rPr>
              <w:t>аживачком раду у земљи и иностранству</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D"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w:t>
            </w:r>
          </w:p>
        </w:tc>
        <w:tc>
          <w:tcPr>
            <w:tcW w:w="39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E" w14:textId="77777777" w:rsidR="00B51F7B" w:rsidRPr="00B34417" w:rsidRDefault="00B51F7B" w:rsidP="00602A02">
            <w:pPr>
              <w:spacing w:after="0"/>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F" w14:textId="77777777" w:rsidR="00B51F7B" w:rsidRPr="00B34417" w:rsidRDefault="00B51F7B" w:rsidP="00602A02">
            <w:pPr>
              <w:jc w:val="both"/>
              <w:rPr>
                <w:rFonts w:ascii="Times New Roman" w:eastAsia="Times New Roman" w:hAnsi="Times New Roman" w:cs="Times New Roman"/>
                <w:sz w:val="24"/>
                <w:szCs w:val="24"/>
                <w:lang w:val="sr-Cyrl-RS"/>
              </w:rPr>
            </w:pPr>
          </w:p>
        </w:tc>
      </w:tr>
      <w:tr w:rsidR="00B51F7B" w:rsidRPr="00031CC4" w14:paraId="1F14316D" w14:textId="77777777">
        <w:tc>
          <w:tcPr>
            <w:tcW w:w="43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0"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Одељење заједно са Управом Факултета прати истраживачке и стручне активности наставника и сарадника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1"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w:t>
            </w:r>
          </w:p>
        </w:tc>
        <w:tc>
          <w:tcPr>
            <w:tcW w:w="39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2"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Недовољна уједначеност различитих начина на које се изводи настава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3"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z w:val="24"/>
                <w:szCs w:val="24"/>
                <w:lang w:val="sr-Cyrl-RS"/>
              </w:rPr>
              <w:t>+++</w:t>
            </w:r>
          </w:p>
          <w:p w14:paraId="00000194" w14:textId="77777777" w:rsidR="00B51F7B" w:rsidRPr="00B34417" w:rsidRDefault="00B51F7B" w:rsidP="00602A02">
            <w:pPr>
              <w:spacing w:after="0"/>
              <w:rPr>
                <w:rFonts w:ascii="Times New Roman" w:eastAsia="Times New Roman" w:hAnsi="Times New Roman" w:cs="Times New Roman"/>
                <w:sz w:val="24"/>
                <w:szCs w:val="24"/>
                <w:lang w:val="sr-Cyrl-RS"/>
              </w:rPr>
            </w:pPr>
          </w:p>
        </w:tc>
      </w:tr>
      <w:tr w:rsidR="00B51F7B" w:rsidRPr="00031CC4" w14:paraId="64B8F624" w14:textId="77777777">
        <w:tc>
          <w:tcPr>
            <w:tcW w:w="43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5" w14:textId="38951B2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 xml:space="preserve">Повезивање наставника и сарадника са наставницима и сарадницима других </w:t>
            </w:r>
            <w:r w:rsidR="00255114" w:rsidRPr="00B34417">
              <w:rPr>
                <w:rFonts w:ascii="Times New Roman" w:eastAsia="Times New Roman" w:hAnsi="Times New Roman" w:cs="Times New Roman"/>
                <w:color w:val="000000"/>
                <w:sz w:val="24"/>
                <w:szCs w:val="24"/>
                <w:lang w:val="sr-Cyrl-RS"/>
              </w:rPr>
              <w:t>научноистр</w:t>
            </w:r>
            <w:r w:rsidRPr="00B34417">
              <w:rPr>
                <w:rFonts w:ascii="Times New Roman" w:eastAsia="Times New Roman" w:hAnsi="Times New Roman" w:cs="Times New Roman"/>
                <w:color w:val="000000"/>
                <w:sz w:val="24"/>
                <w:szCs w:val="24"/>
                <w:lang w:val="sr-Cyrl-RS"/>
              </w:rPr>
              <w:t>аживачких институција у земљи и иностранству</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6"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w:t>
            </w:r>
          </w:p>
        </w:tc>
        <w:tc>
          <w:tcPr>
            <w:tcW w:w="39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7" w14:textId="2B0AD170"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strike/>
                <w:color w:val="000000"/>
                <w:sz w:val="24"/>
                <w:szCs w:val="24"/>
                <w:lang w:val="sr-Cyrl-RS"/>
              </w:rPr>
              <w:t>Опасност</w:t>
            </w:r>
            <w:r w:rsidRPr="00B34417">
              <w:rPr>
                <w:rFonts w:ascii="Times New Roman" w:eastAsia="Times New Roman" w:hAnsi="Times New Roman" w:cs="Times New Roman"/>
                <w:color w:val="000000"/>
                <w:sz w:val="24"/>
                <w:szCs w:val="24"/>
                <w:lang w:val="sr-Cyrl-RS"/>
              </w:rPr>
              <w:t xml:space="preserve"> </w:t>
            </w:r>
            <w:r w:rsidR="006D1B6C" w:rsidRPr="00B34417">
              <w:rPr>
                <w:rFonts w:ascii="Times New Roman" w:eastAsia="Times New Roman" w:hAnsi="Times New Roman" w:cs="Times New Roman"/>
                <w:color w:val="000000"/>
                <w:sz w:val="24"/>
                <w:szCs w:val="24"/>
                <w:lang w:val="sr-Cyrl-RS"/>
              </w:rPr>
              <w:t xml:space="preserve">Ризик </w:t>
            </w:r>
            <w:r w:rsidRPr="00B34417">
              <w:rPr>
                <w:rFonts w:ascii="Times New Roman" w:eastAsia="Times New Roman" w:hAnsi="Times New Roman" w:cs="Times New Roman"/>
                <w:color w:val="000000"/>
                <w:sz w:val="24"/>
                <w:szCs w:val="24"/>
                <w:lang w:val="sr-Cyrl-RS"/>
              </w:rPr>
              <w:t>да најбољи млади научни кадрови немају прилике да остваре академску каријеру</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8"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w:t>
            </w:r>
          </w:p>
        </w:tc>
      </w:tr>
      <w:tr w:rsidR="00B51F7B" w:rsidRPr="00031CC4" w14:paraId="26C7B139" w14:textId="77777777">
        <w:tc>
          <w:tcPr>
            <w:tcW w:w="43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9"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color w:val="000000"/>
                <w:sz w:val="24"/>
                <w:szCs w:val="24"/>
                <w:lang w:val="sr-Cyrl-RS"/>
              </w:rPr>
              <w:t>Интензивнија мобилност наставника и сарадника финансирана средствима из буџета међународних научних и стручних пројеката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A"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Times New Roman" w:hAnsi="Times New Roman" w:cs="Times New Roman"/>
                <w:b/>
                <w:color w:val="000000"/>
                <w:sz w:val="24"/>
                <w:szCs w:val="24"/>
                <w:lang w:val="sr-Cyrl-RS"/>
              </w:rPr>
              <w:t>+++</w:t>
            </w:r>
          </w:p>
        </w:tc>
        <w:tc>
          <w:tcPr>
            <w:tcW w:w="39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B" w14:textId="77777777" w:rsidR="00B51F7B" w:rsidRPr="00B34417" w:rsidRDefault="00B51F7B" w:rsidP="00602A02">
            <w:pPr>
              <w:spacing w:after="0"/>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C" w14:textId="77777777" w:rsidR="00B51F7B" w:rsidRPr="00B34417" w:rsidRDefault="00B51F7B" w:rsidP="00602A02">
            <w:pPr>
              <w:jc w:val="both"/>
              <w:rPr>
                <w:rFonts w:ascii="Times New Roman" w:eastAsia="Times New Roman" w:hAnsi="Times New Roman" w:cs="Times New Roman"/>
                <w:sz w:val="24"/>
                <w:szCs w:val="24"/>
                <w:lang w:val="sr-Cyrl-RS"/>
              </w:rPr>
            </w:pPr>
          </w:p>
        </w:tc>
      </w:tr>
      <w:tr w:rsidR="00B51F7B" w:rsidRPr="00031CC4" w14:paraId="55E6B1FF" w14:textId="77777777">
        <w:trPr>
          <w:trHeight w:val="848"/>
        </w:trPr>
        <w:tc>
          <w:tcPr>
            <w:tcW w:w="95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9D" w14:textId="77777777" w:rsidR="00B51F7B" w:rsidRPr="00B34417" w:rsidRDefault="00602EDB" w:rsidP="00602A02">
            <w:pPr>
              <w:spacing w:after="0"/>
              <w:jc w:val="both"/>
              <w:rPr>
                <w:rFonts w:ascii="Times New Roman" w:eastAsia="Times New Roman" w:hAnsi="Times New Roman" w:cs="Times New Roman"/>
                <w:sz w:val="24"/>
                <w:szCs w:val="24"/>
                <w:lang w:val="sr-Cyrl-RS"/>
              </w:rPr>
            </w:pPr>
            <w:r w:rsidRPr="00B34417">
              <w:rPr>
                <w:rFonts w:ascii="Times New Roman" w:eastAsia="Gungsuh" w:hAnsi="Times New Roman" w:cs="Times New Roman"/>
                <w:color w:val="000000"/>
                <w:sz w:val="24"/>
                <w:szCs w:val="24"/>
                <w:lang w:val="sr-Cyrl-RS"/>
              </w:rPr>
              <w:t>Скала за квантификацију процене: +++ → високо значајно; ++ → средње значајно; + → мало значајно;</w:t>
            </w:r>
          </w:p>
          <w:p w14:paraId="0000019E" w14:textId="77777777" w:rsidR="00B51F7B" w:rsidRPr="00B34417" w:rsidRDefault="00602EDB" w:rsidP="00602A02">
            <w:pPr>
              <w:jc w:val="both"/>
              <w:rPr>
                <w:rFonts w:ascii="Times New Roman" w:eastAsia="Times New Roman" w:hAnsi="Times New Roman" w:cs="Times New Roman"/>
                <w:sz w:val="24"/>
                <w:szCs w:val="24"/>
                <w:lang w:val="sr-Cyrl-RS"/>
              </w:rPr>
            </w:pPr>
            <w:r w:rsidRPr="00B34417">
              <w:rPr>
                <w:rFonts w:ascii="Times New Roman" w:eastAsia="Gungsuh" w:hAnsi="Times New Roman" w:cs="Times New Roman"/>
                <w:color w:val="000000"/>
                <w:sz w:val="24"/>
                <w:szCs w:val="24"/>
                <w:lang w:val="sr-Cyrl-RS"/>
              </w:rPr>
              <w:t>0 → без значајности</w:t>
            </w:r>
          </w:p>
        </w:tc>
      </w:tr>
    </w:tbl>
    <w:p w14:paraId="000001A2"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1A3"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7.3. Предлог мера и активности за унапређење квалитета наставника и сарадника</w:t>
      </w:r>
    </w:p>
    <w:p w14:paraId="000001A4"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Од суштинског значаја је задржати континуирано праћење и оцену квалитета и компетенција наставног особља. Применом корективних мера унапређивати квалитет наставника и сарадника, стимулишући и обавезујући их на међународну сарадњу и стручна усавршавања, у циљу осавремењавања наставних садржаја студијских програма. </w:t>
      </w:r>
    </w:p>
    <w:p w14:paraId="000001A5"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1A6" w14:textId="77777777" w:rsidR="00B51F7B" w:rsidRPr="00031CC4" w:rsidRDefault="00B51F7B" w:rsidP="00602A02">
      <w:pPr>
        <w:spacing w:after="240"/>
        <w:rPr>
          <w:rFonts w:ascii="Times New Roman" w:eastAsia="Times New Roman" w:hAnsi="Times New Roman" w:cs="Times New Roman"/>
          <w:sz w:val="24"/>
          <w:szCs w:val="24"/>
          <w:lang w:val="sr-Cyrl-RS"/>
        </w:rPr>
      </w:pPr>
    </w:p>
    <w:p w14:paraId="000001A7"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Табеле и прилози за Стандард 7:</w:t>
      </w:r>
    </w:p>
    <w:p w14:paraId="000001A8" w14:textId="5C40AA5D" w:rsidR="00B51F7B" w:rsidRPr="00031CC4" w:rsidRDefault="00D918FD" w:rsidP="00602A02">
      <w:pPr>
        <w:jc w:val="both"/>
        <w:rPr>
          <w:rFonts w:ascii="Times New Roman" w:eastAsia="Times New Roman" w:hAnsi="Times New Roman" w:cs="Times New Roman"/>
          <w:sz w:val="24"/>
          <w:szCs w:val="24"/>
          <w:lang w:val="sr-Cyrl-RS"/>
        </w:rPr>
      </w:pPr>
      <w:hyperlink r:id="rId52" w:history="1">
        <w:r w:rsidR="00602EDB" w:rsidRPr="00146FC2">
          <w:rPr>
            <w:rStyle w:val="Hyperlink"/>
            <w:rFonts w:ascii="Times New Roman" w:eastAsia="Times New Roman" w:hAnsi="Times New Roman" w:cs="Times New Roman"/>
            <w:sz w:val="24"/>
            <w:szCs w:val="24"/>
            <w:lang w:val="sr-Cyrl-RS"/>
          </w:rPr>
          <w:t>Табела 7.1.</w:t>
        </w:r>
      </w:hyperlink>
      <w:r w:rsidR="00602EDB" w:rsidRPr="00031CC4">
        <w:rPr>
          <w:rFonts w:ascii="Times New Roman" w:eastAsia="Times New Roman" w:hAnsi="Times New Roman" w:cs="Times New Roman"/>
          <w:color w:val="000000"/>
          <w:sz w:val="24"/>
          <w:szCs w:val="24"/>
          <w:lang w:val="sr-Cyrl-RS"/>
        </w:rPr>
        <w:t xml:space="preserve"> Преглед броја наставника по звањима и статус наставника у високошколској установи (радни однос са пуним и непуним радним временом, ангажовање по уговору)</w:t>
      </w:r>
    </w:p>
    <w:p w14:paraId="000001A9" w14:textId="391B3279" w:rsidR="00B51F7B" w:rsidRPr="00031CC4" w:rsidRDefault="00D918FD" w:rsidP="00602A02">
      <w:pPr>
        <w:jc w:val="both"/>
        <w:rPr>
          <w:rFonts w:ascii="Times New Roman" w:eastAsia="Times New Roman" w:hAnsi="Times New Roman" w:cs="Times New Roman"/>
          <w:sz w:val="24"/>
          <w:szCs w:val="24"/>
          <w:lang w:val="sr-Cyrl-RS"/>
        </w:rPr>
      </w:pPr>
      <w:hyperlink r:id="rId53">
        <w:r w:rsidR="00602EDB" w:rsidRPr="00031CC4">
          <w:rPr>
            <w:rFonts w:ascii="Times New Roman" w:eastAsia="Times New Roman" w:hAnsi="Times New Roman" w:cs="Times New Roman"/>
            <w:color w:val="0000FF"/>
            <w:sz w:val="24"/>
            <w:szCs w:val="24"/>
            <w:u w:val="single"/>
            <w:lang w:val="sr-Cyrl-RS"/>
          </w:rPr>
          <w:t>Табела 7.2.</w:t>
        </w:r>
      </w:hyperlink>
      <w:r w:rsidR="00602EDB" w:rsidRPr="00031CC4">
        <w:rPr>
          <w:rFonts w:ascii="Times New Roman" w:eastAsia="Times New Roman" w:hAnsi="Times New Roman" w:cs="Times New Roman"/>
          <w:color w:val="000000"/>
          <w:sz w:val="24"/>
          <w:szCs w:val="24"/>
          <w:lang w:val="sr-Cyrl-RS"/>
        </w:rPr>
        <w:t xml:space="preserve"> Преглед броја сарадника и статус сарадника у високошколској установи (радни однос са пуним и непуним радним временом, ангажовање по уговору)</w:t>
      </w:r>
    </w:p>
    <w:p w14:paraId="000001AA" w14:textId="7DF16E22" w:rsidR="00B51F7B" w:rsidRPr="00031CC4" w:rsidRDefault="00D918FD" w:rsidP="00602A02">
      <w:pPr>
        <w:jc w:val="both"/>
        <w:rPr>
          <w:rFonts w:ascii="Times New Roman" w:eastAsia="Times New Roman" w:hAnsi="Times New Roman" w:cs="Times New Roman"/>
          <w:sz w:val="24"/>
          <w:szCs w:val="24"/>
          <w:lang w:val="sr-Cyrl-RS"/>
        </w:rPr>
      </w:pPr>
      <w:hyperlink r:id="rId54">
        <w:r w:rsidR="00602EDB" w:rsidRPr="00031CC4">
          <w:rPr>
            <w:rFonts w:ascii="Times New Roman" w:eastAsia="Times New Roman" w:hAnsi="Times New Roman" w:cs="Times New Roman"/>
            <w:color w:val="0000FF"/>
            <w:sz w:val="24"/>
            <w:szCs w:val="24"/>
            <w:u w:val="single"/>
            <w:lang w:val="sr-Cyrl-RS"/>
          </w:rPr>
          <w:t>Прилог 7.1.а</w:t>
        </w:r>
      </w:hyperlink>
      <w:r w:rsidR="00602EDB" w:rsidRPr="00031CC4">
        <w:rPr>
          <w:rFonts w:ascii="Times New Roman" w:eastAsia="Times New Roman" w:hAnsi="Times New Roman" w:cs="Times New Roman"/>
          <w:color w:val="000000"/>
          <w:sz w:val="24"/>
          <w:szCs w:val="24"/>
          <w:lang w:val="sr-Cyrl-RS"/>
        </w:rPr>
        <w:t>. Правилник о избору наставника и сарадника</w:t>
      </w:r>
    </w:p>
    <w:p w14:paraId="000001AB" w14:textId="10AFBD33" w:rsidR="00B51F7B" w:rsidRPr="00031CC4" w:rsidRDefault="00D918FD" w:rsidP="00602A02">
      <w:pPr>
        <w:jc w:val="both"/>
        <w:rPr>
          <w:rFonts w:ascii="Times New Roman" w:eastAsia="Times New Roman" w:hAnsi="Times New Roman" w:cs="Times New Roman"/>
          <w:sz w:val="24"/>
          <w:szCs w:val="24"/>
          <w:lang w:val="sr-Cyrl-RS"/>
        </w:rPr>
      </w:pPr>
      <w:hyperlink r:id="rId55">
        <w:r w:rsidR="00602EDB" w:rsidRPr="00031CC4">
          <w:rPr>
            <w:rFonts w:ascii="Times New Roman" w:eastAsia="Times New Roman" w:hAnsi="Times New Roman" w:cs="Times New Roman"/>
            <w:color w:val="0000FF"/>
            <w:sz w:val="24"/>
            <w:szCs w:val="24"/>
            <w:u w:val="single"/>
            <w:lang w:val="sr-Cyrl-RS"/>
          </w:rPr>
          <w:t>Прилог 7.1.б.</w:t>
        </w:r>
      </w:hyperlink>
      <w:r w:rsidR="00602EDB" w:rsidRPr="00031CC4">
        <w:rPr>
          <w:rFonts w:ascii="Times New Roman" w:eastAsia="Times New Roman" w:hAnsi="Times New Roman" w:cs="Times New Roman"/>
          <w:color w:val="000000"/>
          <w:sz w:val="24"/>
          <w:szCs w:val="24"/>
          <w:lang w:val="sr-Cyrl-RS"/>
        </w:rPr>
        <w:t xml:space="preserve"> Правила о ближим условима за избор наставника и сарадника Филозофског факултета у Београду – ступила на снагу 24.09.20019.</w:t>
      </w:r>
    </w:p>
    <w:p w14:paraId="000001AC" w14:textId="4BB0B11D" w:rsidR="00B51F7B" w:rsidRPr="00031CC4" w:rsidRDefault="00D918FD" w:rsidP="00602A02">
      <w:pPr>
        <w:jc w:val="both"/>
        <w:rPr>
          <w:rFonts w:ascii="Times New Roman" w:eastAsia="Times New Roman" w:hAnsi="Times New Roman" w:cs="Times New Roman"/>
          <w:sz w:val="24"/>
          <w:szCs w:val="24"/>
          <w:lang w:val="sr-Cyrl-RS"/>
        </w:rPr>
      </w:pPr>
      <w:hyperlink r:id="rId56">
        <w:r w:rsidR="00602EDB" w:rsidRPr="00031CC4">
          <w:rPr>
            <w:rFonts w:ascii="Times New Roman" w:eastAsia="Times New Roman" w:hAnsi="Times New Roman" w:cs="Times New Roman"/>
            <w:color w:val="0000FF"/>
            <w:sz w:val="24"/>
            <w:szCs w:val="24"/>
            <w:u w:val="single"/>
            <w:lang w:val="sr-Cyrl-RS"/>
          </w:rPr>
          <w:t>Прилог 7.2.</w:t>
        </w:r>
      </w:hyperlink>
      <w:r w:rsidR="00602EDB" w:rsidRPr="00031CC4">
        <w:rPr>
          <w:rFonts w:ascii="Times New Roman" w:eastAsia="Times New Roman" w:hAnsi="Times New Roman" w:cs="Times New Roman"/>
          <w:color w:val="000000"/>
          <w:sz w:val="24"/>
          <w:szCs w:val="24"/>
          <w:lang w:val="sr-Cyrl-RS"/>
        </w:rPr>
        <w:t xml:space="preserve">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p>
    <w:p w14:paraId="000001AD" w14:textId="7603B2D2" w:rsidR="00B51F7B" w:rsidRPr="00031CC4" w:rsidRDefault="00D918FD" w:rsidP="00602A02">
      <w:pPr>
        <w:jc w:val="both"/>
        <w:rPr>
          <w:rFonts w:ascii="Times New Roman" w:eastAsia="Times New Roman" w:hAnsi="Times New Roman" w:cs="Times New Roman"/>
          <w:sz w:val="24"/>
          <w:szCs w:val="24"/>
          <w:lang w:val="sr-Cyrl-RS"/>
        </w:rPr>
      </w:pPr>
      <w:hyperlink r:id="rId57">
        <w:r w:rsidR="00602EDB" w:rsidRPr="00031CC4">
          <w:rPr>
            <w:rFonts w:ascii="Times New Roman" w:eastAsia="Times New Roman" w:hAnsi="Times New Roman" w:cs="Times New Roman"/>
            <w:color w:val="0000FF"/>
            <w:sz w:val="24"/>
            <w:szCs w:val="24"/>
            <w:u w:val="single"/>
            <w:lang w:val="sr-Cyrl-RS"/>
          </w:rPr>
          <w:t>Прилог 7.3.</w:t>
        </w:r>
      </w:hyperlink>
      <w:r w:rsidR="00602EDB" w:rsidRPr="00031CC4">
        <w:rPr>
          <w:rFonts w:ascii="Times New Roman" w:eastAsia="Times New Roman" w:hAnsi="Times New Roman" w:cs="Times New Roman"/>
          <w:color w:val="000000"/>
          <w:sz w:val="24"/>
          <w:szCs w:val="24"/>
          <w:lang w:val="sr-Cyrl-RS"/>
        </w:rPr>
        <w:t xml:space="preserve"> Правилник Универзитета у Београду о студентском вредновању педагошког рада наставника</w:t>
      </w:r>
    </w:p>
    <w:p w14:paraId="000001AE" w14:textId="77777777" w:rsidR="00B51F7B" w:rsidRPr="00031CC4" w:rsidRDefault="00B51F7B" w:rsidP="00602A02">
      <w:pPr>
        <w:spacing w:after="240"/>
        <w:rPr>
          <w:rFonts w:ascii="Times New Roman" w:eastAsia="Times New Roman" w:hAnsi="Times New Roman" w:cs="Times New Roman"/>
          <w:sz w:val="24"/>
          <w:szCs w:val="24"/>
          <w:lang w:val="sr-Cyrl-RS"/>
        </w:rPr>
      </w:pPr>
    </w:p>
    <w:p w14:paraId="000001AF"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СТАНДАРД 8: КВАЛИТЕТ СТУДЕНАТА</w:t>
      </w:r>
    </w:p>
    <w:p w14:paraId="000001B0"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8.1. Опис тренутног стања</w:t>
      </w:r>
    </w:p>
    <w:p w14:paraId="000001B1" w14:textId="77777777" w:rsidR="00B51F7B" w:rsidRPr="00B34417" w:rsidRDefault="00602EDB" w:rsidP="00602A02">
      <w:pPr>
        <w:spacing w:after="0"/>
        <w:jc w:val="both"/>
        <w:rPr>
          <w:rFonts w:ascii="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Услови уписа на Мастер академске студије </w:t>
      </w:r>
      <w:proofErr w:type="spellStart"/>
      <w:r w:rsidRPr="00B34417">
        <w:rPr>
          <w:rFonts w:ascii="Times New Roman" w:hAnsi="Times New Roman" w:cs="Times New Roman"/>
          <w:sz w:val="24"/>
          <w:szCs w:val="24"/>
        </w:rPr>
        <w:t>класичних</w:t>
      </w:r>
      <w:proofErr w:type="spellEnd"/>
      <w:r w:rsidRPr="00B34417">
        <w:rPr>
          <w:rFonts w:ascii="Times New Roman" w:hAnsi="Times New Roman" w:cs="Times New Roman"/>
          <w:sz w:val="24"/>
          <w:szCs w:val="24"/>
        </w:rPr>
        <w:t xml:space="preserve"> </w:t>
      </w:r>
      <w:proofErr w:type="spellStart"/>
      <w:r w:rsidRPr="00B34417">
        <w:rPr>
          <w:rFonts w:ascii="Times New Roman" w:hAnsi="Times New Roman" w:cs="Times New Roman"/>
          <w:sz w:val="24"/>
          <w:szCs w:val="24"/>
        </w:rPr>
        <w:t>наука</w:t>
      </w:r>
      <w:proofErr w:type="spellEnd"/>
      <w:r w:rsidRPr="00031CC4">
        <w:rPr>
          <w:rFonts w:ascii="Times New Roman" w:eastAsia="Times New Roman" w:hAnsi="Times New Roman" w:cs="Times New Roman"/>
          <w:color w:val="000000"/>
          <w:sz w:val="24"/>
          <w:szCs w:val="24"/>
          <w:lang w:val="sr-Cyrl-RS"/>
        </w:rPr>
        <w:t xml:space="preserve"> су јасно дефинисани и благовремено доступни јавности како путем званичног сајта Факултета (</w:t>
      </w:r>
      <w:r w:rsidRPr="00031CC4">
        <w:rPr>
          <w:rFonts w:ascii="Times New Roman" w:eastAsia="Times New Roman" w:hAnsi="Times New Roman" w:cs="Times New Roman"/>
          <w:color w:val="0000FF"/>
          <w:sz w:val="24"/>
          <w:szCs w:val="24"/>
          <w:lang w:val="sr-Cyrl-RS"/>
        </w:rPr>
        <w:t xml:space="preserve">www.f.bg.ac.rs </w:t>
      </w:r>
      <w:r w:rsidRPr="00031CC4">
        <w:rPr>
          <w:rFonts w:ascii="Times New Roman" w:eastAsia="Times New Roman" w:hAnsi="Times New Roman" w:cs="Times New Roman"/>
          <w:color w:val="000000"/>
          <w:sz w:val="24"/>
          <w:szCs w:val="24"/>
          <w:lang w:val="sr-Cyrl-RS"/>
        </w:rPr>
        <w:t xml:space="preserve">или </w:t>
      </w:r>
      <w:hyperlink r:id="rId58">
        <w:r w:rsidRPr="00031CC4">
          <w:rPr>
            <w:rFonts w:ascii="Times New Roman" w:eastAsia="Times New Roman" w:hAnsi="Times New Roman" w:cs="Times New Roman"/>
            <w:color w:val="0000FF"/>
            <w:sz w:val="24"/>
            <w:szCs w:val="24"/>
            <w:u w:val="single"/>
            <w:lang w:val="sr-Cyrl-RS"/>
          </w:rPr>
          <w:t>http://www.f.bg.ac.rs/buduci_studenti/vestiBS</w:t>
        </w:r>
      </w:hyperlink>
      <w:r w:rsidRPr="00031CC4">
        <w:rPr>
          <w:rFonts w:ascii="Times New Roman" w:eastAsia="Times New Roman" w:hAnsi="Times New Roman" w:cs="Times New Roman"/>
          <w:color w:val="323232"/>
          <w:sz w:val="24"/>
          <w:szCs w:val="24"/>
          <w:highlight w:val="white"/>
          <w:lang w:val="sr-Cyrl-RS"/>
        </w:rPr>
        <w:t>)</w:t>
      </w:r>
      <w:r w:rsidRPr="00031CC4">
        <w:rPr>
          <w:rFonts w:ascii="Times New Roman" w:eastAsia="Times New Roman" w:hAnsi="Times New Roman" w:cs="Times New Roman"/>
          <w:color w:val="000000"/>
          <w:sz w:val="24"/>
          <w:szCs w:val="24"/>
          <w:lang w:val="sr-Cyrl-RS"/>
        </w:rPr>
        <w:t>, тако и кроз заједнички Конкурс који објављује Министарство просвете, науке и технолошког развоја, а који је доступан на званичном сајту Универзитета у Београду (</w:t>
      </w:r>
      <w:r w:rsidRPr="00031CC4">
        <w:rPr>
          <w:rFonts w:ascii="Times New Roman" w:eastAsia="Times New Roman" w:hAnsi="Times New Roman" w:cs="Times New Roman"/>
          <w:color w:val="0000FF"/>
          <w:sz w:val="24"/>
          <w:szCs w:val="24"/>
          <w:lang w:val="sr-Cyrl-RS"/>
        </w:rPr>
        <w:t>http://www.bg.ac.rs/sr/upis/upis.php</w:t>
      </w:r>
      <w:r w:rsidRPr="00031CC4">
        <w:rPr>
          <w:rFonts w:ascii="Times New Roman" w:eastAsia="Times New Roman" w:hAnsi="Times New Roman" w:cs="Times New Roman"/>
          <w:color w:val="000000"/>
          <w:sz w:val="24"/>
          <w:szCs w:val="24"/>
          <w:lang w:val="sr-Cyrl-RS"/>
        </w:rPr>
        <w:t xml:space="preserve">). </w:t>
      </w:r>
      <w:r w:rsidRPr="00B34417">
        <w:rPr>
          <w:rFonts w:ascii="Times New Roman" w:hAnsi="Times New Roman" w:cs="Times New Roman"/>
          <w:sz w:val="24"/>
          <w:szCs w:val="24"/>
          <w:lang w:val="sr-Cyrl-RS"/>
        </w:rPr>
        <w:t>Поред наведеног, будући  студенти могу добити обавештења о актуелним дешавањима на Филозофском факултету код одговарајуће службе Факултета – Службе за студентске послове, као и код секретара Одељења за класичне науке.</w:t>
      </w:r>
    </w:p>
    <w:p w14:paraId="000001B2"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1B3" w14:textId="77777777" w:rsidR="00B51F7B" w:rsidRPr="00B34417" w:rsidRDefault="00602EDB" w:rsidP="00602A02">
      <w:pPr>
        <w:spacing w:after="0"/>
        <w:jc w:val="both"/>
        <w:rPr>
          <w:rFonts w:ascii="Times New Roman" w:hAnsi="Times New Roman" w:cs="Times New Roman"/>
          <w:sz w:val="24"/>
          <w:szCs w:val="24"/>
          <w:lang w:val="sr-Cyrl-RS"/>
        </w:rPr>
      </w:pPr>
      <w:r w:rsidRPr="00B34417">
        <w:rPr>
          <w:rFonts w:ascii="Times New Roman" w:hAnsi="Times New Roman" w:cs="Times New Roman"/>
          <w:sz w:val="24"/>
          <w:szCs w:val="24"/>
          <w:lang w:val="sr-Cyrl-RS"/>
        </w:rPr>
        <w:t>Услови за упис на програм јесу завршене основне академске студије класичних наука (240 ЕСПБ) или завршене основне студије класичних наука у четворогодишњем трајању, у складу са условима утврђеним Статутом Универзитета и Факултета; студент који је завршио други студијски програм полаже диференцијални испит у складу са студијским програмом и Статутом Факултета.</w:t>
      </w:r>
    </w:p>
    <w:p w14:paraId="000001B4"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1B5" w14:textId="7508BEEC" w:rsidR="00B51F7B" w:rsidRPr="003617ED" w:rsidRDefault="00602EDB" w:rsidP="00602A02">
      <w:pPr>
        <w:jc w:val="both"/>
        <w:rPr>
          <w:rFonts w:ascii="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Процедура пријема студената на студије детаљно је </w:t>
      </w:r>
      <w:r w:rsidRPr="00B34417">
        <w:rPr>
          <w:rFonts w:ascii="Times New Roman" w:eastAsia="Times New Roman" w:hAnsi="Times New Roman" w:cs="Times New Roman"/>
          <w:color w:val="000000"/>
          <w:sz w:val="24"/>
          <w:szCs w:val="24"/>
          <w:lang w:val="sr-Cyrl-RS"/>
        </w:rPr>
        <w:t xml:space="preserve">описана у Правилнику о упису студената на студијске програме Универзитета у </w:t>
      </w:r>
      <w:r w:rsidRPr="00B34417">
        <w:rPr>
          <w:rFonts w:ascii="Times New Roman" w:eastAsia="Times New Roman" w:hAnsi="Times New Roman" w:cs="Times New Roman"/>
          <w:sz w:val="24"/>
          <w:szCs w:val="24"/>
          <w:lang w:val="sr-Cyrl-RS"/>
        </w:rPr>
        <w:t>Београду (</w:t>
      </w:r>
      <w:hyperlink r:id="rId59">
        <w:r w:rsidRPr="00B34417">
          <w:rPr>
            <w:rStyle w:val="Hyperlink"/>
            <w:rFonts w:ascii="Times New Roman" w:hAnsi="Times New Roman" w:cs="Times New Roman"/>
            <w:sz w:val="24"/>
            <w:szCs w:val="24"/>
            <w:lang w:val="sr-Cyrl-RS"/>
          </w:rPr>
          <w:t>Прилог 8.1</w:t>
        </w:r>
      </w:hyperlink>
      <w:r w:rsidRPr="00B34417">
        <w:rPr>
          <w:rFonts w:ascii="Times New Roman" w:eastAsia="Times New Roman" w:hAnsi="Times New Roman" w:cs="Times New Roman"/>
          <w:sz w:val="24"/>
          <w:szCs w:val="24"/>
          <w:lang w:val="sr-Cyrl-RS"/>
        </w:rPr>
        <w:t>)</w:t>
      </w:r>
      <w:r w:rsidRPr="00B34417">
        <w:rPr>
          <w:rFonts w:ascii="Times New Roman" w:eastAsia="Times New Roman" w:hAnsi="Times New Roman" w:cs="Times New Roman"/>
          <w:color w:val="000000"/>
          <w:sz w:val="24"/>
          <w:szCs w:val="24"/>
          <w:lang w:val="sr-Cyrl-RS"/>
        </w:rPr>
        <w:t xml:space="preserve">, </w:t>
      </w:r>
      <w:r w:rsidRPr="00B34417">
        <w:rPr>
          <w:rFonts w:ascii="Times New Roman" w:eastAsia="Times New Roman" w:hAnsi="Times New Roman" w:cs="Times New Roman"/>
          <w:sz w:val="24"/>
          <w:szCs w:val="24"/>
          <w:lang w:val="sr-Cyrl-RS"/>
        </w:rPr>
        <w:t xml:space="preserve">као </w:t>
      </w:r>
      <w:r w:rsidRPr="00B34417">
        <w:rPr>
          <w:rFonts w:ascii="Times New Roman" w:eastAsia="Times New Roman" w:hAnsi="Times New Roman" w:cs="Times New Roman"/>
          <w:color w:val="000000"/>
          <w:sz w:val="24"/>
          <w:szCs w:val="24"/>
          <w:lang w:val="sr-Cyrl-RS"/>
        </w:rPr>
        <w:t xml:space="preserve">и у Статуту Факултета. </w:t>
      </w:r>
      <w:r w:rsidRPr="003617ED">
        <w:rPr>
          <w:rFonts w:ascii="Times New Roman" w:hAnsi="Times New Roman" w:cs="Times New Roman"/>
          <w:sz w:val="24"/>
          <w:szCs w:val="24"/>
          <w:lang w:val="sr-Cyrl-RS"/>
        </w:rPr>
        <w:t xml:space="preserve">Права и обавезе студената дефинисани су и Статутом Универзитета у Београду, који Факултет у потпуности поштује (прописи су доступни на званичном сајту Универзитета у </w:t>
      </w:r>
      <w:r w:rsidRPr="0053517D">
        <w:rPr>
          <w:rFonts w:ascii="Times New Roman" w:hAnsi="Times New Roman" w:cs="Times New Roman"/>
          <w:sz w:val="24"/>
          <w:szCs w:val="24"/>
          <w:lang w:val="sr-Cyrl-RS"/>
        </w:rPr>
        <w:t xml:space="preserve">Београду </w:t>
      </w:r>
      <w:hyperlink r:id="rId60" w:history="1">
        <w:r w:rsidRPr="0053517D">
          <w:rPr>
            <w:rStyle w:val="Hyperlink"/>
            <w:rFonts w:ascii="Times New Roman" w:hAnsi="Times New Roman" w:cs="Times New Roman"/>
            <w:lang w:val="sr-Cyrl-RS"/>
          </w:rPr>
          <w:t>http://www.bg.ac.rs/sr/univerzitet/univ-propisi.php</w:t>
        </w:r>
        <w:r w:rsidRPr="0053517D">
          <w:rPr>
            <w:rFonts w:ascii="Times New Roman" w:hAnsi="Times New Roman" w:cs="Times New Roman"/>
            <w:sz w:val="24"/>
            <w:szCs w:val="24"/>
            <w:lang w:val="sr-Cyrl-RS"/>
          </w:rPr>
          <w:t>).</w:t>
        </w:r>
      </w:hyperlink>
    </w:p>
    <w:p w14:paraId="000001B6"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Студенти се оцењују према унапред познатим и транспарентним критеријумима, правилима и процедурама. Знање се проверава перманентним праћењем и бележењем квалитета рада студената током наставе и завршних испита. Инсистира се на праћењу резултата оцењивања и пролазности студената како би се могле предузети одговарајуће мере ради отклањања пропуста и унапређења наставе и оцењивања.</w:t>
      </w:r>
    </w:p>
    <w:p w14:paraId="000001B7" w14:textId="7755690F" w:rsidR="00B51F7B" w:rsidRPr="003617ED" w:rsidRDefault="00602EDB" w:rsidP="00602A02">
      <w:pPr>
        <w:jc w:val="both"/>
        <w:rPr>
          <w:rFonts w:ascii="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Сви наставници и сарадници </w:t>
      </w:r>
      <w:r w:rsidRPr="00031CC4">
        <w:rPr>
          <w:rFonts w:ascii="Times New Roman" w:eastAsia="Times New Roman" w:hAnsi="Times New Roman" w:cs="Times New Roman"/>
          <w:sz w:val="24"/>
          <w:szCs w:val="24"/>
          <w:lang w:val="sr-Cyrl-RS"/>
        </w:rPr>
        <w:t xml:space="preserve">Одељења поштују и у потпуности примењују критеријуме и одредбе из Правилника о полагању испита и оцењивању на </w:t>
      </w:r>
      <w:r w:rsidRPr="003617ED">
        <w:rPr>
          <w:rFonts w:ascii="Times New Roman" w:eastAsia="Times New Roman" w:hAnsi="Times New Roman" w:cs="Times New Roman"/>
          <w:sz w:val="24"/>
          <w:szCs w:val="24"/>
          <w:lang w:val="sr-Cyrl-RS"/>
        </w:rPr>
        <w:t>испиту (</w:t>
      </w:r>
      <w:hyperlink r:id="rId61">
        <w:r w:rsidRPr="003617ED">
          <w:rPr>
            <w:rStyle w:val="Hyperlink"/>
            <w:rFonts w:ascii="Times New Roman" w:hAnsi="Times New Roman" w:cs="Times New Roman"/>
            <w:sz w:val="24"/>
            <w:szCs w:val="24"/>
            <w:lang w:val="sr-Cyrl-RS"/>
          </w:rPr>
          <w:t>Прилог 8.2</w:t>
        </w:r>
      </w:hyperlink>
      <w:r w:rsidRPr="003617ED">
        <w:rPr>
          <w:rFonts w:ascii="Times New Roman" w:eastAsia="Times New Roman" w:hAnsi="Times New Roman" w:cs="Times New Roman"/>
          <w:sz w:val="24"/>
          <w:szCs w:val="24"/>
          <w:lang w:val="sr-Cyrl-RS"/>
        </w:rPr>
        <w:t>),</w:t>
      </w:r>
      <w:r w:rsidRPr="00031CC4">
        <w:rPr>
          <w:rFonts w:ascii="Times New Roman" w:eastAsia="Times New Roman" w:hAnsi="Times New Roman" w:cs="Times New Roman"/>
          <w:sz w:val="24"/>
          <w:szCs w:val="24"/>
          <w:lang w:val="sr-Cyrl-RS"/>
        </w:rPr>
        <w:t xml:space="preserve"> који је доступан на званичном сајту Факултета. </w:t>
      </w:r>
      <w:r w:rsidRPr="003617ED">
        <w:rPr>
          <w:rFonts w:ascii="Times New Roman" w:hAnsi="Times New Roman" w:cs="Times New Roman"/>
          <w:sz w:val="24"/>
          <w:szCs w:val="24"/>
          <w:lang w:val="sr-Cyrl-RS"/>
        </w:rPr>
        <w:t xml:space="preserve">Испити на мастер академским студијама Одељења за класичне науке полажу се писмено и усмено. На тај начин се обезбеђује </w:t>
      </w:r>
      <w:r w:rsidRPr="003617ED">
        <w:rPr>
          <w:rFonts w:ascii="Times New Roman" w:hAnsi="Times New Roman" w:cs="Times New Roman"/>
          <w:sz w:val="24"/>
          <w:szCs w:val="24"/>
          <w:lang w:val="sr-Cyrl-RS"/>
        </w:rPr>
        <w:lastRenderedPageBreak/>
        <w:t>објективна процена различитих аспеката стеченог знања. Након испита студенти имају право да погледају свој писмени рад, уложе жалбу, као и да пониште оцену уколико желе, што је дефинисано Правилником о полагању испита и оцењивању на испиту.</w:t>
      </w:r>
    </w:p>
    <w:p w14:paraId="000001B8" w14:textId="738567A5"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Студенти врше процену објективности оцењивања путем анкете за вредновање педагошког рада наставника и сарадника (</w:t>
      </w:r>
      <w:hyperlink r:id="rId62" w:history="1">
        <w:r w:rsidRPr="003617ED">
          <w:rPr>
            <w:rFonts w:ascii="Times New Roman" w:hAnsi="Times New Roman" w:cs="Times New Roman"/>
            <w:sz w:val="24"/>
            <w:szCs w:val="24"/>
            <w:lang w:val="sr-Cyrl-RS"/>
          </w:rPr>
          <w:t>Прилог 5.1)</w:t>
        </w:r>
      </w:hyperlink>
      <w:r w:rsidRPr="003617ED">
        <w:rPr>
          <w:rFonts w:ascii="Times New Roman" w:hAnsi="Times New Roman" w:cs="Times New Roman"/>
          <w:sz w:val="24"/>
          <w:szCs w:val="24"/>
          <w:lang w:val="sr-Cyrl-RS"/>
        </w:rPr>
        <w:t>. Факултет води трајну евиденцију о положеним испитима. Оцена добијена на испиту уписује се у испитну пријаву, индекс студента, електронски индекс и у записник о полагању испита.</w:t>
      </w:r>
    </w:p>
    <w:p w14:paraId="000001B9"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Инфраструктура за студенте испуњава све захтеве који важе за високошколске установе. Студенти класичних наука користе просторије Факултета: амфитеатре, рачунарске и друге учионице, библиотеке, читаонице, рачунарски центар, фотокопирницу, студентски клуб, као и просторије које користи Студентски парламент и Спортски савез студената Факултета (видети Стандард 11).</w:t>
      </w:r>
    </w:p>
    <w:p w14:paraId="000001BA" w14:textId="77777777" w:rsidR="00B51F7B" w:rsidRPr="00031CC4" w:rsidRDefault="00B51F7B" w:rsidP="00602A02">
      <w:pPr>
        <w:spacing w:after="0"/>
        <w:jc w:val="both"/>
        <w:rPr>
          <w:rFonts w:ascii="Times New Roman" w:eastAsia="Times New Roman" w:hAnsi="Times New Roman" w:cs="Times New Roman"/>
          <w:sz w:val="24"/>
          <w:szCs w:val="24"/>
          <w:lang w:val="sr-Cyrl-RS"/>
        </w:rPr>
      </w:pPr>
    </w:p>
    <w:p w14:paraId="000001BB"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Заступљеност студената присутна је у свим сегментима управљања и одлучивања на Одељењу и Факултету, што је у складу са Законом о високом образовању и Статутом Факултета, а њихови представници редовно присуствују седницама комисија и Наставно-научног већа Факултета.</w:t>
      </w:r>
    </w:p>
    <w:p w14:paraId="000001BC"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1BD"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 xml:space="preserve">Студентски парламент редовно одржава седнице на којима се расправља о студентским питањима. Студентски парламент делегира представнике студената у телима и органима Факултета, као и приликом одржавања седница одељења и стара се о заштити и интересима права студената. Осим преко Студентског парламента, студенти имају могућност да се током семестра индивидуално обрате </w:t>
      </w:r>
      <w:r w:rsidRPr="003617ED">
        <w:rPr>
          <w:rFonts w:ascii="Times New Roman" w:hAnsi="Times New Roman" w:cs="Times New Roman"/>
          <w:sz w:val="24"/>
          <w:szCs w:val="24"/>
          <w:lang w:val="sr-Cyrl-RS"/>
        </w:rPr>
        <w:t>управницима одељења</w:t>
      </w:r>
      <w:r w:rsidRPr="00031CC4">
        <w:rPr>
          <w:rFonts w:ascii="Times New Roman" w:eastAsia="Times New Roman" w:hAnsi="Times New Roman" w:cs="Times New Roman"/>
          <w:sz w:val="24"/>
          <w:szCs w:val="24"/>
          <w:lang w:val="sr-Cyrl-RS"/>
        </w:rPr>
        <w:t xml:space="preserve"> и управи Факултета (декану, продеканима) у терминима који су посебно дефинисани (</w:t>
      </w:r>
      <w:hyperlink r:id="rId63">
        <w:r w:rsidRPr="00031CC4">
          <w:rPr>
            <w:rFonts w:ascii="Times New Roman" w:eastAsia="Times New Roman" w:hAnsi="Times New Roman" w:cs="Times New Roman"/>
            <w:color w:val="0000FF"/>
            <w:sz w:val="24"/>
            <w:szCs w:val="24"/>
            <w:u w:val="single"/>
            <w:lang w:val="sr-Cyrl-RS"/>
          </w:rPr>
          <w:t>http://www.f.bg.ac.rs/files/akta/Prav-StParl.pdf</w:t>
        </w:r>
      </w:hyperlink>
      <w:r w:rsidRPr="00031CC4">
        <w:rPr>
          <w:rFonts w:ascii="Times New Roman" w:eastAsia="Times New Roman" w:hAnsi="Times New Roman" w:cs="Times New Roman"/>
          <w:sz w:val="24"/>
          <w:szCs w:val="24"/>
          <w:lang w:val="sr-Cyrl-RS"/>
        </w:rPr>
        <w:t xml:space="preserve"> ).</w:t>
      </w:r>
    </w:p>
    <w:p w14:paraId="000001BE"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1BF" w14:textId="685DA87A"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 xml:space="preserve">Учешће студената у процени квалитета студијског програма обезбеђено је кроз студентске анкете којима се оцењују услови студирања (видети </w:t>
      </w:r>
      <w:hyperlink r:id="rId64" w:history="1">
        <w:r w:rsidRPr="00031CC4">
          <w:rPr>
            <w:rStyle w:val="Hyperlink"/>
            <w:rFonts w:ascii="Times New Roman" w:eastAsia="Times New Roman" w:hAnsi="Times New Roman" w:cs="Times New Roman"/>
            <w:sz w:val="24"/>
            <w:szCs w:val="24"/>
            <w:lang w:val="sr-Cyrl-RS"/>
          </w:rPr>
          <w:t>Прилог 4.1.</w:t>
        </w:r>
      </w:hyperlink>
      <w:r w:rsidRPr="00031CC4">
        <w:rPr>
          <w:rFonts w:ascii="Times New Roman" w:eastAsia="Times New Roman" w:hAnsi="Times New Roman" w:cs="Times New Roman"/>
          <w:sz w:val="24"/>
          <w:szCs w:val="24"/>
          <w:lang w:val="sr-Cyrl-RS"/>
        </w:rPr>
        <w:t>).</w:t>
      </w:r>
    </w:p>
    <w:p w14:paraId="000001C0" w14:textId="77777777" w:rsidR="00B51F7B" w:rsidRPr="00031CC4" w:rsidRDefault="00B51F7B" w:rsidP="00602A02">
      <w:pPr>
        <w:spacing w:after="0"/>
        <w:jc w:val="both"/>
        <w:rPr>
          <w:rFonts w:ascii="Times New Roman" w:eastAsia="Times New Roman" w:hAnsi="Times New Roman" w:cs="Times New Roman"/>
          <w:sz w:val="24"/>
          <w:szCs w:val="24"/>
          <w:lang w:val="sr-Cyrl-RS"/>
        </w:rPr>
      </w:pPr>
    </w:p>
    <w:p w14:paraId="000001C1" w14:textId="77777777" w:rsidR="00B51F7B" w:rsidRPr="00031CC4" w:rsidRDefault="00B51F7B" w:rsidP="00602A02">
      <w:pPr>
        <w:spacing w:after="240"/>
        <w:rPr>
          <w:rFonts w:ascii="Times New Roman" w:eastAsia="Times New Roman" w:hAnsi="Times New Roman" w:cs="Times New Roman"/>
          <w:sz w:val="24"/>
          <w:szCs w:val="24"/>
          <w:lang w:val="sr-Cyrl-RS"/>
        </w:rPr>
      </w:pPr>
    </w:p>
    <w:p w14:paraId="000001C2"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8.2. SWOT анализа квалитета студената</w:t>
      </w:r>
    </w:p>
    <w:tbl>
      <w:tblPr>
        <w:tblStyle w:val="a4"/>
        <w:tblW w:w="9990" w:type="dxa"/>
        <w:tblLayout w:type="fixed"/>
        <w:tblLook w:val="0400" w:firstRow="0" w:lastRow="0" w:firstColumn="0" w:lastColumn="0" w:noHBand="0" w:noVBand="1"/>
      </w:tblPr>
      <w:tblGrid>
        <w:gridCol w:w="5445"/>
        <w:gridCol w:w="975"/>
        <w:gridCol w:w="2805"/>
        <w:gridCol w:w="765"/>
      </w:tblGrid>
      <w:tr w:rsidR="00B51F7B" w:rsidRPr="00031CC4" w14:paraId="0E4758C2" w14:textId="77777777">
        <w:trPr>
          <w:trHeight w:val="682"/>
        </w:trPr>
        <w:tc>
          <w:tcPr>
            <w:tcW w:w="544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C3" w14:textId="77777777" w:rsidR="00B51F7B" w:rsidRPr="00031CC4" w:rsidRDefault="00602EDB" w:rsidP="00602A02">
            <w:pPr>
              <w:spacing w:after="0"/>
              <w:jc w:val="cente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ПРЕДНОСТИ</w:t>
            </w:r>
          </w:p>
        </w:tc>
        <w:tc>
          <w:tcPr>
            <w:tcW w:w="97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1C4"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280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C5" w14:textId="77777777" w:rsidR="00B51F7B" w:rsidRPr="00031CC4" w:rsidRDefault="00602EDB" w:rsidP="00602A02">
            <w:pPr>
              <w:spacing w:after="0"/>
              <w:jc w:val="cente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СЛАБОСТИ</w:t>
            </w:r>
          </w:p>
        </w:tc>
        <w:tc>
          <w:tcPr>
            <w:tcW w:w="76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1C6"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6224CB23" w14:textId="77777777">
        <w:trPr>
          <w:trHeight w:val="1572"/>
        </w:trPr>
        <w:tc>
          <w:tcPr>
            <w:tcW w:w="54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7"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Јасно дефинисане, транспарентне и јавности доступне процедуре које се односе на упис студената у прву годину студија, као и на напредовање студената током студирања</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8"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w:t>
            </w:r>
          </w:p>
        </w:tc>
        <w:tc>
          <w:tcPr>
            <w:tcW w:w="28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9" w14:textId="77777777" w:rsidR="00B51F7B" w:rsidRPr="003617ED" w:rsidRDefault="00B51F7B" w:rsidP="00602A02">
            <w:pPr>
              <w:spacing w:after="0"/>
              <w:jc w:val="both"/>
              <w:rPr>
                <w:rFonts w:ascii="Times New Roman" w:hAnsi="Times New Roman" w:cs="Times New Roman"/>
                <w:sz w:val="24"/>
                <w:szCs w:val="24"/>
                <w:lang w:val="sr-Cyrl-RS"/>
              </w:rPr>
            </w:pPr>
          </w:p>
        </w:tc>
        <w:tc>
          <w:tcPr>
            <w:tcW w:w="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A" w14:textId="77777777" w:rsidR="00B51F7B" w:rsidRPr="00031CC4" w:rsidRDefault="00B51F7B" w:rsidP="00602A02">
            <w:pPr>
              <w:jc w:val="both"/>
              <w:rPr>
                <w:rFonts w:ascii="Times New Roman" w:eastAsia="Times New Roman" w:hAnsi="Times New Roman" w:cs="Times New Roman"/>
                <w:sz w:val="24"/>
                <w:szCs w:val="24"/>
                <w:lang w:val="sr-Cyrl-RS"/>
              </w:rPr>
            </w:pPr>
          </w:p>
        </w:tc>
      </w:tr>
      <w:tr w:rsidR="00B51F7B" w:rsidRPr="00031CC4" w14:paraId="3891F48D" w14:textId="77777777">
        <w:tc>
          <w:tcPr>
            <w:tcW w:w="54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B"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lastRenderedPageBreak/>
              <w:t>Све релевантне информације о акредитованом студијском програму и детаљне информације о свим предметима налазе се на званичном сајту Факултета</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C"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w:t>
            </w:r>
          </w:p>
        </w:tc>
        <w:tc>
          <w:tcPr>
            <w:tcW w:w="28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D" w14:textId="77777777" w:rsidR="00B51F7B" w:rsidRPr="003617ED" w:rsidRDefault="00B51F7B" w:rsidP="00602A02">
            <w:pPr>
              <w:spacing w:after="0"/>
              <w:jc w:val="both"/>
              <w:rPr>
                <w:rFonts w:ascii="Times New Roman" w:hAnsi="Times New Roman" w:cs="Times New Roman"/>
                <w:sz w:val="24"/>
                <w:szCs w:val="24"/>
                <w:lang w:val="sr-Cyrl-RS"/>
              </w:rPr>
            </w:pPr>
          </w:p>
        </w:tc>
        <w:tc>
          <w:tcPr>
            <w:tcW w:w="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E" w14:textId="77777777" w:rsidR="00B51F7B" w:rsidRPr="00031CC4" w:rsidRDefault="00B51F7B" w:rsidP="00602A02">
            <w:pPr>
              <w:jc w:val="both"/>
              <w:rPr>
                <w:rFonts w:ascii="Times New Roman" w:eastAsia="Times New Roman" w:hAnsi="Times New Roman" w:cs="Times New Roman"/>
                <w:sz w:val="24"/>
                <w:szCs w:val="24"/>
                <w:lang w:val="sr-Cyrl-RS"/>
              </w:rPr>
            </w:pPr>
          </w:p>
        </w:tc>
      </w:tr>
      <w:tr w:rsidR="00B51F7B" w:rsidRPr="00031CC4" w14:paraId="525FA235" w14:textId="77777777">
        <w:tc>
          <w:tcPr>
            <w:tcW w:w="54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F"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Загарантоване су једнакост и равноправност студената по свим основама.</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0"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w:t>
            </w:r>
          </w:p>
        </w:tc>
        <w:tc>
          <w:tcPr>
            <w:tcW w:w="28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1"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Неприлагођеност неких простора Факултета студентима и особљу са посебним потребама.</w:t>
            </w:r>
          </w:p>
        </w:tc>
        <w:tc>
          <w:tcPr>
            <w:tcW w:w="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2"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39DEB50E" w14:textId="77777777">
        <w:tc>
          <w:tcPr>
            <w:tcW w:w="54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3"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Процедура оцењивања студената је унапред позната,  потпуно и јасно дефинисана.</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4"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w:t>
            </w:r>
          </w:p>
        </w:tc>
        <w:tc>
          <w:tcPr>
            <w:tcW w:w="28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5" w14:textId="77777777" w:rsidR="00B51F7B" w:rsidRPr="003617ED" w:rsidRDefault="00B51F7B" w:rsidP="00602A02">
            <w:pPr>
              <w:spacing w:after="0"/>
              <w:jc w:val="both"/>
              <w:rPr>
                <w:rFonts w:ascii="Times New Roman" w:hAnsi="Times New Roman" w:cs="Times New Roman"/>
                <w:sz w:val="24"/>
                <w:szCs w:val="24"/>
                <w:lang w:val="sr-Cyrl-RS"/>
              </w:rPr>
            </w:pPr>
          </w:p>
        </w:tc>
        <w:tc>
          <w:tcPr>
            <w:tcW w:w="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6" w14:textId="77777777" w:rsidR="00B51F7B" w:rsidRPr="00031CC4" w:rsidRDefault="00B51F7B" w:rsidP="00602A02">
            <w:pPr>
              <w:jc w:val="both"/>
              <w:rPr>
                <w:rFonts w:ascii="Times New Roman" w:eastAsia="Times New Roman" w:hAnsi="Times New Roman" w:cs="Times New Roman"/>
                <w:sz w:val="24"/>
                <w:szCs w:val="24"/>
                <w:lang w:val="sr-Cyrl-RS"/>
              </w:rPr>
            </w:pPr>
          </w:p>
        </w:tc>
      </w:tr>
      <w:tr w:rsidR="00B51F7B" w:rsidRPr="00031CC4" w14:paraId="2FD49FD8" w14:textId="77777777">
        <w:tc>
          <w:tcPr>
            <w:tcW w:w="54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7"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Велика заступљеност индивидуалног и менторског рада са студентима мастер академских студија.</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8"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w:t>
            </w:r>
          </w:p>
        </w:tc>
        <w:tc>
          <w:tcPr>
            <w:tcW w:w="28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9"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Недовољна покривеност свих области у оквиру класичних наука због малог броја наставника и сарадника.</w:t>
            </w:r>
          </w:p>
        </w:tc>
        <w:tc>
          <w:tcPr>
            <w:tcW w:w="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A"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0B04FF6F" w14:textId="77777777">
        <w:tc>
          <w:tcPr>
            <w:tcW w:w="544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DB" w14:textId="77777777" w:rsidR="00B51F7B" w:rsidRPr="003617ED" w:rsidRDefault="00602EDB" w:rsidP="00602A02">
            <w:pPr>
              <w:spacing w:after="0"/>
              <w:jc w:val="center"/>
              <w:rPr>
                <w:rFonts w:ascii="Times New Roman" w:hAnsi="Times New Roman" w:cs="Times New Roman"/>
                <w:sz w:val="24"/>
                <w:szCs w:val="24"/>
                <w:lang w:val="sr-Cyrl-RS"/>
              </w:rPr>
            </w:pPr>
            <w:r w:rsidRPr="003617ED">
              <w:rPr>
                <w:rFonts w:ascii="Times New Roman" w:hAnsi="Times New Roman" w:cs="Times New Roman"/>
                <w:sz w:val="24"/>
                <w:szCs w:val="24"/>
                <w:lang w:val="sr-Cyrl-RS"/>
              </w:rPr>
              <w:t>МОГУЋНОСТИ</w:t>
            </w:r>
          </w:p>
        </w:tc>
        <w:tc>
          <w:tcPr>
            <w:tcW w:w="97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1DC" w14:textId="77777777" w:rsidR="00B51F7B" w:rsidRPr="003617ED" w:rsidRDefault="00B51F7B" w:rsidP="00602A02">
            <w:pPr>
              <w:spacing w:after="0"/>
              <w:rPr>
                <w:rFonts w:ascii="Times New Roman" w:hAnsi="Times New Roman" w:cs="Times New Roman"/>
                <w:sz w:val="24"/>
                <w:szCs w:val="24"/>
                <w:lang w:val="sr-Cyrl-RS"/>
              </w:rPr>
            </w:pPr>
          </w:p>
        </w:tc>
        <w:tc>
          <w:tcPr>
            <w:tcW w:w="280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DD" w14:textId="77777777" w:rsidR="00B51F7B" w:rsidRPr="003617ED" w:rsidRDefault="00602EDB" w:rsidP="00602A02">
            <w:pPr>
              <w:spacing w:after="0"/>
              <w:jc w:val="center"/>
              <w:rPr>
                <w:rFonts w:ascii="Times New Roman" w:hAnsi="Times New Roman" w:cs="Times New Roman"/>
                <w:sz w:val="24"/>
                <w:szCs w:val="24"/>
                <w:lang w:val="sr-Cyrl-RS"/>
              </w:rPr>
            </w:pPr>
            <w:r w:rsidRPr="003617ED">
              <w:rPr>
                <w:rFonts w:ascii="Times New Roman" w:hAnsi="Times New Roman" w:cs="Times New Roman"/>
                <w:sz w:val="24"/>
                <w:szCs w:val="24"/>
                <w:lang w:val="sr-Cyrl-RS"/>
              </w:rPr>
              <w:t>РИЗИЦИ</w:t>
            </w:r>
          </w:p>
        </w:tc>
        <w:tc>
          <w:tcPr>
            <w:tcW w:w="76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1DE"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59C7F042" w14:textId="77777777">
        <w:tc>
          <w:tcPr>
            <w:tcW w:w="54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F"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Обезбеђивање финансијске подршке потребне  за реализацију студентских активности и идеја.</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0"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w:t>
            </w:r>
          </w:p>
        </w:tc>
        <w:tc>
          <w:tcPr>
            <w:tcW w:w="28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1"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Недостатак финансијске подршке потребне за реализацију студентских активности и идеја.</w:t>
            </w:r>
          </w:p>
        </w:tc>
        <w:tc>
          <w:tcPr>
            <w:tcW w:w="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2"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6658F0E3" w14:textId="77777777">
        <w:tc>
          <w:tcPr>
            <w:tcW w:w="54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3" w14:textId="13D82C33"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 xml:space="preserve">Сарадња са сродним </w:t>
            </w:r>
            <w:r w:rsidR="00255114" w:rsidRPr="003617ED">
              <w:rPr>
                <w:rFonts w:ascii="Times New Roman" w:hAnsi="Times New Roman" w:cs="Times New Roman"/>
                <w:sz w:val="24"/>
                <w:szCs w:val="24"/>
                <w:lang w:val="sr-Cyrl-RS"/>
              </w:rPr>
              <w:t>научноистр</w:t>
            </w:r>
            <w:r w:rsidRPr="003617ED">
              <w:rPr>
                <w:rFonts w:ascii="Times New Roman" w:hAnsi="Times New Roman" w:cs="Times New Roman"/>
                <w:sz w:val="24"/>
                <w:szCs w:val="24"/>
                <w:lang w:val="sr-Cyrl-RS"/>
              </w:rPr>
              <w:t xml:space="preserve">аживачким институцијама ради стручних консултација и унапређења самосталног </w:t>
            </w:r>
            <w:r w:rsidR="00255114" w:rsidRPr="003617ED">
              <w:rPr>
                <w:rFonts w:ascii="Times New Roman" w:hAnsi="Times New Roman" w:cs="Times New Roman"/>
                <w:sz w:val="24"/>
                <w:szCs w:val="24"/>
                <w:lang w:val="sr-Cyrl-RS"/>
              </w:rPr>
              <w:t>научноистр</w:t>
            </w:r>
            <w:r w:rsidRPr="003617ED">
              <w:rPr>
                <w:rFonts w:ascii="Times New Roman" w:hAnsi="Times New Roman" w:cs="Times New Roman"/>
                <w:sz w:val="24"/>
                <w:szCs w:val="24"/>
                <w:lang w:val="sr-Cyrl-RS"/>
              </w:rPr>
              <w:t>аживачког рада студента.</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4"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w:t>
            </w:r>
          </w:p>
        </w:tc>
        <w:tc>
          <w:tcPr>
            <w:tcW w:w="28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5" w14:textId="77777777" w:rsidR="00B51F7B" w:rsidRPr="003617ED" w:rsidRDefault="00B51F7B" w:rsidP="00602A02">
            <w:pPr>
              <w:spacing w:after="0"/>
              <w:jc w:val="both"/>
              <w:rPr>
                <w:rFonts w:ascii="Times New Roman" w:hAnsi="Times New Roman" w:cs="Times New Roman"/>
                <w:sz w:val="24"/>
                <w:szCs w:val="24"/>
                <w:lang w:val="sr-Cyrl-RS"/>
              </w:rPr>
            </w:pPr>
          </w:p>
        </w:tc>
        <w:tc>
          <w:tcPr>
            <w:tcW w:w="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6" w14:textId="77777777" w:rsidR="00B51F7B" w:rsidRPr="00031CC4" w:rsidRDefault="00B51F7B" w:rsidP="00602A02">
            <w:pPr>
              <w:jc w:val="both"/>
              <w:rPr>
                <w:rFonts w:ascii="Times New Roman" w:eastAsia="Times New Roman" w:hAnsi="Times New Roman" w:cs="Times New Roman"/>
                <w:sz w:val="24"/>
                <w:szCs w:val="24"/>
                <w:lang w:val="sr-Cyrl-RS"/>
              </w:rPr>
            </w:pPr>
          </w:p>
        </w:tc>
      </w:tr>
      <w:tr w:rsidR="00B51F7B" w:rsidRPr="00031CC4" w14:paraId="7D1E174B" w14:textId="77777777">
        <w:tc>
          <w:tcPr>
            <w:tcW w:w="54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7" w14:textId="7A04C185"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 xml:space="preserve">Наставна и </w:t>
            </w:r>
            <w:r w:rsidR="00255114" w:rsidRPr="003617ED">
              <w:rPr>
                <w:rFonts w:ascii="Times New Roman" w:hAnsi="Times New Roman" w:cs="Times New Roman"/>
                <w:sz w:val="24"/>
                <w:szCs w:val="24"/>
                <w:lang w:val="sr-Cyrl-RS"/>
              </w:rPr>
              <w:t>научноистр</w:t>
            </w:r>
            <w:r w:rsidRPr="003617ED">
              <w:rPr>
                <w:rFonts w:ascii="Times New Roman" w:hAnsi="Times New Roman" w:cs="Times New Roman"/>
                <w:sz w:val="24"/>
                <w:szCs w:val="24"/>
                <w:lang w:val="sr-Cyrl-RS"/>
              </w:rPr>
              <w:t>аживачка размена са одговарајућим иностраним институцијама.</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8"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w:t>
            </w:r>
          </w:p>
        </w:tc>
        <w:tc>
          <w:tcPr>
            <w:tcW w:w="28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9"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Недостатак времена за коришћење програма мобилности због кратког трајања мастер студија.</w:t>
            </w:r>
          </w:p>
        </w:tc>
        <w:tc>
          <w:tcPr>
            <w:tcW w:w="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A"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0670887E" w14:textId="77777777">
        <w:trPr>
          <w:trHeight w:val="848"/>
        </w:trPr>
        <w:tc>
          <w:tcPr>
            <w:tcW w:w="99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B"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Gungsuh" w:hAnsi="Times New Roman" w:cs="Times New Roman"/>
                <w:color w:val="000000"/>
                <w:sz w:val="24"/>
                <w:szCs w:val="24"/>
                <w:lang w:val="sr-Cyrl-RS"/>
              </w:rPr>
              <w:t>Скала за квантификацију процене: +++ → високо значајно; ++ → средње значајно; + → мало значајно;</w:t>
            </w:r>
          </w:p>
          <w:p w14:paraId="000001EC"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Gungsuh" w:hAnsi="Times New Roman" w:cs="Times New Roman"/>
                <w:color w:val="000000"/>
                <w:sz w:val="24"/>
                <w:szCs w:val="24"/>
                <w:lang w:val="sr-Cyrl-RS"/>
              </w:rPr>
              <w:t>0 → без значајности</w:t>
            </w:r>
          </w:p>
        </w:tc>
      </w:tr>
    </w:tbl>
    <w:p w14:paraId="000001F0"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1F1"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8.3. Предлог мера и активности за унапређење квалитета студената</w:t>
      </w:r>
    </w:p>
    <w:p w14:paraId="000001F2" w14:textId="77777777" w:rsidR="00B51F7B" w:rsidRPr="00031CC4" w:rsidRDefault="00602EDB" w:rsidP="00602A02">
      <w:pPr>
        <w:jc w:val="cente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Акциони план за Стандард 8</w:t>
      </w:r>
    </w:p>
    <w:tbl>
      <w:tblPr>
        <w:tblStyle w:val="a5"/>
        <w:tblW w:w="9579" w:type="dxa"/>
        <w:tblLayout w:type="fixed"/>
        <w:tblLook w:val="0400" w:firstRow="0" w:lastRow="0" w:firstColumn="0" w:lastColumn="0" w:noHBand="0" w:noVBand="1"/>
      </w:tblPr>
      <w:tblGrid>
        <w:gridCol w:w="3436"/>
        <w:gridCol w:w="2363"/>
        <w:gridCol w:w="1155"/>
        <w:gridCol w:w="2625"/>
      </w:tblGrid>
      <w:tr w:rsidR="00B51F7B" w:rsidRPr="00031CC4" w14:paraId="26310126" w14:textId="77777777">
        <w:tc>
          <w:tcPr>
            <w:tcW w:w="34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F3"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Активности</w:t>
            </w:r>
          </w:p>
        </w:tc>
        <w:tc>
          <w:tcPr>
            <w:tcW w:w="23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F4" w14:textId="77777777" w:rsidR="00B51F7B" w:rsidRPr="00031CC4" w:rsidRDefault="00602EDB" w:rsidP="00602A02">
            <w:pP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Одговоран</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F5"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Рок за извршење</w:t>
            </w:r>
          </w:p>
        </w:tc>
        <w:tc>
          <w:tcPr>
            <w:tcW w:w="2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F6"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Очекиван резултат</w:t>
            </w:r>
          </w:p>
        </w:tc>
      </w:tr>
      <w:tr w:rsidR="00B51F7B" w:rsidRPr="00031CC4" w14:paraId="4105CB32" w14:textId="77777777">
        <w:tc>
          <w:tcPr>
            <w:tcW w:w="34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F7"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lastRenderedPageBreak/>
              <w:t>Побољшање наставе и процеса оцењивања у случају ниске пролазности студената на завршним испитима и у случају незадовољавајуће средње оцене вредновања рада наставника и сарадника.</w:t>
            </w:r>
          </w:p>
        </w:tc>
        <w:tc>
          <w:tcPr>
            <w:tcW w:w="23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F8" w14:textId="77777777" w:rsidR="00B51F7B" w:rsidRPr="003617ED" w:rsidRDefault="00602EDB" w:rsidP="00602A02">
            <w:pPr>
              <w:rPr>
                <w:rFonts w:ascii="Times New Roman" w:hAnsi="Times New Roman" w:cs="Times New Roman"/>
                <w:sz w:val="24"/>
                <w:szCs w:val="24"/>
                <w:lang w:val="sr-Cyrl-RS"/>
              </w:rPr>
            </w:pPr>
            <w:r w:rsidRPr="003617ED">
              <w:rPr>
                <w:rFonts w:ascii="Times New Roman" w:hAnsi="Times New Roman" w:cs="Times New Roman"/>
                <w:sz w:val="24"/>
                <w:szCs w:val="24"/>
                <w:lang w:val="sr-Cyrl-RS"/>
              </w:rPr>
              <w:t>Предметни наставници, Декан</w:t>
            </w:r>
          </w:p>
          <w:p w14:paraId="000001F9" w14:textId="77777777" w:rsidR="00B51F7B" w:rsidRPr="003617ED" w:rsidRDefault="00602EDB" w:rsidP="00602A02">
            <w:pPr>
              <w:rPr>
                <w:rFonts w:ascii="Times New Roman" w:hAnsi="Times New Roman" w:cs="Times New Roman"/>
                <w:sz w:val="24"/>
                <w:szCs w:val="24"/>
                <w:lang w:val="sr-Cyrl-RS"/>
              </w:rPr>
            </w:pPr>
            <w:r w:rsidRPr="003617ED">
              <w:rPr>
                <w:rFonts w:ascii="Times New Roman" w:hAnsi="Times New Roman" w:cs="Times New Roman"/>
                <w:sz w:val="24"/>
                <w:szCs w:val="24"/>
                <w:lang w:val="sr-Cyrl-RS"/>
              </w:rPr>
              <w:t>Продекан за наставу</w:t>
            </w:r>
          </w:p>
          <w:p w14:paraId="000001FA" w14:textId="77777777" w:rsidR="00B51F7B" w:rsidRPr="003617ED" w:rsidRDefault="00602EDB" w:rsidP="00602A02">
            <w:pPr>
              <w:rPr>
                <w:rFonts w:ascii="Times New Roman" w:hAnsi="Times New Roman" w:cs="Times New Roman"/>
                <w:sz w:val="24"/>
                <w:szCs w:val="24"/>
                <w:lang w:val="sr-Cyrl-RS"/>
              </w:rPr>
            </w:pPr>
            <w:r w:rsidRPr="003617ED">
              <w:rPr>
                <w:rFonts w:ascii="Times New Roman" w:hAnsi="Times New Roman" w:cs="Times New Roman"/>
                <w:sz w:val="24"/>
                <w:szCs w:val="24"/>
                <w:lang w:val="sr-Cyrl-RS"/>
              </w:rPr>
              <w:t>Комисија за обезбеђивање квалитета и самовредновање</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FB"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Стално </w:t>
            </w:r>
          </w:p>
        </w:tc>
        <w:tc>
          <w:tcPr>
            <w:tcW w:w="2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FC"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Усклађеност наставе и оцењивања, као и њихова прилагођеност потребама студената, наставног особља и радним околностима.</w:t>
            </w:r>
          </w:p>
        </w:tc>
      </w:tr>
      <w:tr w:rsidR="00B51F7B" w:rsidRPr="00031CC4" w14:paraId="16512671" w14:textId="77777777">
        <w:tc>
          <w:tcPr>
            <w:tcW w:w="34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FD"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Набавка учила и опреме, осавремењивање учионица и обезбеђивање адекватних услова рада.</w:t>
            </w:r>
          </w:p>
        </w:tc>
        <w:tc>
          <w:tcPr>
            <w:tcW w:w="23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FE" w14:textId="77777777" w:rsidR="00B51F7B" w:rsidRPr="003617ED" w:rsidRDefault="00602EDB" w:rsidP="00602A02">
            <w:pPr>
              <w:rPr>
                <w:rFonts w:ascii="Times New Roman" w:hAnsi="Times New Roman" w:cs="Times New Roman"/>
                <w:sz w:val="24"/>
                <w:szCs w:val="24"/>
                <w:lang w:val="sr-Cyrl-RS"/>
              </w:rPr>
            </w:pPr>
            <w:r w:rsidRPr="003617ED">
              <w:rPr>
                <w:rFonts w:ascii="Times New Roman" w:hAnsi="Times New Roman" w:cs="Times New Roman"/>
                <w:sz w:val="24"/>
                <w:szCs w:val="24"/>
                <w:lang w:val="sr-Cyrl-RS"/>
              </w:rPr>
              <w:t>Декан</w:t>
            </w:r>
          </w:p>
          <w:p w14:paraId="000001FF" w14:textId="77777777" w:rsidR="00B51F7B" w:rsidRPr="003617ED" w:rsidRDefault="00602EDB" w:rsidP="00602A02">
            <w:pPr>
              <w:rPr>
                <w:rFonts w:ascii="Times New Roman" w:hAnsi="Times New Roman" w:cs="Times New Roman"/>
                <w:sz w:val="24"/>
                <w:szCs w:val="24"/>
                <w:lang w:val="sr-Cyrl-RS"/>
              </w:rPr>
            </w:pPr>
            <w:r w:rsidRPr="003617ED">
              <w:rPr>
                <w:rFonts w:ascii="Times New Roman" w:hAnsi="Times New Roman" w:cs="Times New Roman"/>
                <w:sz w:val="24"/>
                <w:szCs w:val="24"/>
                <w:lang w:val="sr-Cyrl-RS"/>
              </w:rPr>
              <w:t>Продекани</w:t>
            </w:r>
          </w:p>
          <w:p w14:paraId="00000200" w14:textId="77777777" w:rsidR="00B51F7B" w:rsidRPr="003617ED" w:rsidRDefault="00602EDB" w:rsidP="00602A02">
            <w:pPr>
              <w:rPr>
                <w:rFonts w:ascii="Times New Roman" w:hAnsi="Times New Roman" w:cs="Times New Roman"/>
                <w:sz w:val="24"/>
                <w:szCs w:val="24"/>
                <w:lang w:val="sr-Cyrl-RS"/>
              </w:rPr>
            </w:pPr>
            <w:r w:rsidRPr="003617ED">
              <w:rPr>
                <w:rFonts w:ascii="Times New Roman" w:hAnsi="Times New Roman" w:cs="Times New Roman"/>
                <w:sz w:val="24"/>
                <w:szCs w:val="24"/>
                <w:lang w:val="sr-Cyrl-RS"/>
              </w:rPr>
              <w:t>Управник одељења</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1"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Стално </w:t>
            </w:r>
          </w:p>
        </w:tc>
        <w:tc>
          <w:tcPr>
            <w:tcW w:w="2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2" w14:textId="58EC4CDF"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 xml:space="preserve">Унапређен квалитет рада са </w:t>
            </w:r>
            <w:r w:rsidR="003617ED" w:rsidRPr="003617ED">
              <w:rPr>
                <w:rFonts w:ascii="Times New Roman" w:hAnsi="Times New Roman" w:cs="Times New Roman"/>
                <w:sz w:val="24"/>
                <w:szCs w:val="24"/>
                <w:lang w:val="sr-Cyrl-RS"/>
              </w:rPr>
              <w:t>студентима</w:t>
            </w:r>
            <w:r w:rsidRPr="003617ED">
              <w:rPr>
                <w:rFonts w:ascii="Times New Roman" w:hAnsi="Times New Roman" w:cs="Times New Roman"/>
                <w:sz w:val="24"/>
                <w:szCs w:val="24"/>
                <w:lang w:val="sr-Cyrl-RS"/>
              </w:rPr>
              <w:t xml:space="preserve"> и наставног процеса.</w:t>
            </w:r>
          </w:p>
        </w:tc>
      </w:tr>
      <w:tr w:rsidR="00B51F7B" w:rsidRPr="00031CC4" w14:paraId="423C7865" w14:textId="77777777">
        <w:tc>
          <w:tcPr>
            <w:tcW w:w="34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3"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Укључивање студената мастер студија у тим за промоцију Одељења и њихово учествовање у промотивним активностима Факултета и популаризацији класичних наука.</w:t>
            </w:r>
          </w:p>
        </w:tc>
        <w:tc>
          <w:tcPr>
            <w:tcW w:w="23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4"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Наставници и сарадници Одељења.</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5"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Стално </w:t>
            </w:r>
          </w:p>
        </w:tc>
        <w:tc>
          <w:tcPr>
            <w:tcW w:w="2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6"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Већа заинтересованост за студије класичних наука, већа видљивост активности Одељења и подстицање свршених студената на наставак сарадње са матичним одељењем.</w:t>
            </w:r>
          </w:p>
        </w:tc>
      </w:tr>
      <w:tr w:rsidR="00B51F7B" w:rsidRPr="00031CC4" w14:paraId="24E38F23" w14:textId="77777777">
        <w:tc>
          <w:tcPr>
            <w:tcW w:w="34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7"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Организовање конференција, семинара, такмичења у знању и стручних скупова уз помоћ заинтересованих мастер студената Одељења.</w:t>
            </w:r>
          </w:p>
        </w:tc>
        <w:tc>
          <w:tcPr>
            <w:tcW w:w="23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8"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Наставници и сарадници Одељења</w:t>
            </w:r>
          </w:p>
          <w:p w14:paraId="00000209" w14:textId="77777777" w:rsidR="00B51F7B" w:rsidRPr="003617ED" w:rsidRDefault="00B51F7B" w:rsidP="00602A02">
            <w:pPr>
              <w:jc w:val="both"/>
              <w:rPr>
                <w:rFonts w:ascii="Times New Roman" w:hAnsi="Times New Roman" w:cs="Times New Roman"/>
                <w:sz w:val="24"/>
                <w:szCs w:val="24"/>
                <w:lang w:val="sr-Cyrl-RS"/>
              </w:rPr>
            </w:pP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A"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Стално</w:t>
            </w:r>
          </w:p>
        </w:tc>
        <w:tc>
          <w:tcPr>
            <w:tcW w:w="2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B"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Развијање организационих способности и остваривање међугенерацијске сарадње у оквиру струке и припрема за самостално учешће на научним скуповима.</w:t>
            </w:r>
          </w:p>
        </w:tc>
      </w:tr>
      <w:tr w:rsidR="00B51F7B" w:rsidRPr="00031CC4" w14:paraId="48F70064" w14:textId="77777777">
        <w:tc>
          <w:tcPr>
            <w:tcW w:w="34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C"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Већа мобилност студената мастер студија и подстицање њиховог учешћа у домаћим и страним конкурсима, конференцијама и семинарима, као и подршка за наставак стручног усавршавања.</w:t>
            </w:r>
          </w:p>
        </w:tc>
        <w:tc>
          <w:tcPr>
            <w:tcW w:w="23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D"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Наставници и сарадници Одељења</w:t>
            </w:r>
          </w:p>
          <w:p w14:paraId="0000020E" w14:textId="77777777" w:rsidR="00B51F7B" w:rsidRPr="003617ED" w:rsidRDefault="00B51F7B" w:rsidP="00602A02">
            <w:pPr>
              <w:jc w:val="both"/>
              <w:rPr>
                <w:rFonts w:ascii="Times New Roman" w:hAnsi="Times New Roman" w:cs="Times New Roman"/>
                <w:sz w:val="24"/>
                <w:szCs w:val="24"/>
                <w:lang w:val="sr-Cyrl-RS"/>
              </w:rPr>
            </w:pP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F" w14:textId="77777777" w:rsidR="00B51F7B" w:rsidRPr="003617ED" w:rsidRDefault="00602EDB" w:rsidP="00602A02">
            <w:pPr>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Стално </w:t>
            </w:r>
          </w:p>
        </w:tc>
        <w:tc>
          <w:tcPr>
            <w:tcW w:w="2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0" w14:textId="77777777" w:rsidR="00B51F7B" w:rsidRPr="003617ED" w:rsidRDefault="00602EDB" w:rsidP="00602A02">
            <w:pPr>
              <w:spacing w:after="0"/>
              <w:jc w:val="both"/>
              <w:rPr>
                <w:rFonts w:ascii="Times New Roman" w:hAnsi="Times New Roman" w:cs="Times New Roman"/>
                <w:sz w:val="24"/>
                <w:szCs w:val="24"/>
                <w:lang w:val="sr-Cyrl-RS"/>
              </w:rPr>
            </w:pPr>
            <w:r w:rsidRPr="003617ED">
              <w:rPr>
                <w:rFonts w:ascii="Times New Roman" w:hAnsi="Times New Roman" w:cs="Times New Roman"/>
                <w:sz w:val="24"/>
                <w:szCs w:val="24"/>
                <w:lang w:val="sr-Cyrl-RS"/>
              </w:rPr>
              <w:t>Размена знања, вештина и искустава са студентима сродних факултета. Доступност ретке и специјализоване стручне литературе.</w:t>
            </w:r>
          </w:p>
        </w:tc>
      </w:tr>
    </w:tbl>
    <w:p w14:paraId="00000211"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212"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213"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Табеле и прилози за Стандард 8</w:t>
      </w:r>
      <w:r w:rsidRPr="00031CC4">
        <w:rPr>
          <w:rFonts w:ascii="Times New Roman" w:eastAsia="Times New Roman" w:hAnsi="Times New Roman" w:cs="Times New Roman"/>
          <w:color w:val="000000"/>
          <w:sz w:val="24"/>
          <w:szCs w:val="24"/>
          <w:lang w:val="sr-Cyrl-RS"/>
        </w:rPr>
        <w:t>:</w:t>
      </w:r>
    </w:p>
    <w:p w14:paraId="00000214" w14:textId="36F0A719" w:rsidR="00B51F7B" w:rsidRPr="00031CC4" w:rsidRDefault="00D918FD" w:rsidP="00602A02">
      <w:pPr>
        <w:jc w:val="both"/>
        <w:rPr>
          <w:rFonts w:ascii="Times New Roman" w:eastAsia="Times New Roman" w:hAnsi="Times New Roman" w:cs="Times New Roman"/>
          <w:sz w:val="24"/>
          <w:szCs w:val="24"/>
          <w:lang w:val="sr-Cyrl-RS"/>
        </w:rPr>
      </w:pPr>
      <w:hyperlink r:id="rId65">
        <w:r w:rsidR="00602EDB" w:rsidRPr="00031CC4">
          <w:rPr>
            <w:rFonts w:ascii="Times New Roman" w:eastAsia="Times New Roman" w:hAnsi="Times New Roman" w:cs="Times New Roman"/>
            <w:color w:val="0000FF"/>
            <w:sz w:val="24"/>
            <w:szCs w:val="24"/>
            <w:u w:val="single"/>
            <w:lang w:val="sr-Cyrl-RS"/>
          </w:rPr>
          <w:t>Табела 8.1.</w:t>
        </w:r>
      </w:hyperlink>
      <w:r w:rsidR="00602EDB" w:rsidRPr="00031CC4">
        <w:rPr>
          <w:rFonts w:ascii="Times New Roman" w:eastAsia="Times New Roman" w:hAnsi="Times New Roman" w:cs="Times New Roman"/>
          <w:color w:val="000000"/>
          <w:sz w:val="24"/>
          <w:szCs w:val="24"/>
          <w:lang w:val="sr-Cyrl-RS"/>
        </w:rPr>
        <w:t xml:space="preserve"> Преглед броја студената по степенима, студијским програмим</w:t>
      </w:r>
      <w:r w:rsidR="00602EDB" w:rsidRPr="003617ED">
        <w:rPr>
          <w:rFonts w:ascii="Times New Roman" w:eastAsia="Times New Roman" w:hAnsi="Times New Roman" w:cs="Times New Roman"/>
          <w:color w:val="000000"/>
          <w:sz w:val="24"/>
          <w:szCs w:val="24"/>
          <w:lang w:val="sr-Cyrl-RS"/>
        </w:rPr>
        <w:t>а</w:t>
      </w:r>
      <w:r w:rsidR="00602EDB" w:rsidRPr="003617ED">
        <w:rPr>
          <w:rFonts w:ascii="Times New Roman" w:eastAsia="Times New Roman" w:hAnsi="Times New Roman" w:cs="Times New Roman"/>
          <w:strike/>
          <w:color w:val="000000"/>
          <w:sz w:val="24"/>
          <w:szCs w:val="24"/>
          <w:lang w:val="sr-Cyrl-RS"/>
        </w:rPr>
        <w:t>,</w:t>
      </w:r>
      <w:r w:rsidR="00602EDB" w:rsidRPr="00031CC4">
        <w:rPr>
          <w:rFonts w:ascii="Times New Roman" w:eastAsia="Times New Roman" w:hAnsi="Times New Roman" w:cs="Times New Roman"/>
          <w:color w:val="000000"/>
          <w:sz w:val="24"/>
          <w:szCs w:val="24"/>
          <w:lang w:val="sr-Cyrl-RS"/>
        </w:rPr>
        <w:t xml:space="preserve"> и годинама студија на текућој академској години.</w:t>
      </w:r>
    </w:p>
    <w:p w14:paraId="00000215" w14:textId="7B47BD17" w:rsidR="00B51F7B" w:rsidRPr="00031CC4" w:rsidRDefault="00D918FD" w:rsidP="00602A02">
      <w:pPr>
        <w:jc w:val="both"/>
        <w:rPr>
          <w:rFonts w:ascii="Times New Roman" w:eastAsia="Times New Roman" w:hAnsi="Times New Roman" w:cs="Times New Roman"/>
          <w:sz w:val="24"/>
          <w:szCs w:val="24"/>
          <w:lang w:val="sr-Cyrl-RS"/>
        </w:rPr>
      </w:pPr>
      <w:hyperlink r:id="rId66">
        <w:r w:rsidR="00602EDB" w:rsidRPr="00031CC4">
          <w:rPr>
            <w:rFonts w:ascii="Times New Roman" w:eastAsia="Times New Roman" w:hAnsi="Times New Roman" w:cs="Times New Roman"/>
            <w:color w:val="0000FF"/>
            <w:sz w:val="24"/>
            <w:szCs w:val="24"/>
            <w:u w:val="single"/>
            <w:lang w:val="sr-Cyrl-RS"/>
          </w:rPr>
          <w:t>Табела 8.2.</w:t>
        </w:r>
      </w:hyperlink>
      <w:r w:rsidR="00602EDB" w:rsidRPr="00031CC4">
        <w:rPr>
          <w:rFonts w:ascii="Times New Roman" w:eastAsia="Times New Roman" w:hAnsi="Times New Roman" w:cs="Times New Roman"/>
          <w:color w:val="000000"/>
          <w:sz w:val="24"/>
          <w:szCs w:val="24"/>
          <w:lang w:val="sr-Cyrl-RS"/>
        </w:rPr>
        <w:t xml:space="preserve"> Стопа успешности студената.</w:t>
      </w:r>
    </w:p>
    <w:p w14:paraId="00000216" w14:textId="26DEA15A" w:rsidR="00B51F7B" w:rsidRPr="00031CC4" w:rsidRDefault="00D918FD" w:rsidP="00602A02">
      <w:pPr>
        <w:jc w:val="both"/>
        <w:rPr>
          <w:rFonts w:ascii="Times New Roman" w:eastAsia="Times New Roman" w:hAnsi="Times New Roman" w:cs="Times New Roman"/>
          <w:sz w:val="24"/>
          <w:szCs w:val="24"/>
          <w:lang w:val="sr-Cyrl-RS"/>
        </w:rPr>
      </w:pPr>
      <w:hyperlink r:id="rId67">
        <w:r w:rsidR="00602EDB" w:rsidRPr="00031CC4">
          <w:rPr>
            <w:rFonts w:ascii="Times New Roman" w:eastAsia="Times New Roman" w:hAnsi="Times New Roman" w:cs="Times New Roman"/>
            <w:color w:val="0000FF"/>
            <w:sz w:val="24"/>
            <w:szCs w:val="24"/>
            <w:u w:val="single"/>
            <w:lang w:val="sr-Cyrl-RS"/>
          </w:rPr>
          <w:t>Табела 8.3.</w:t>
        </w:r>
      </w:hyperlink>
      <w:r w:rsidR="00602EDB" w:rsidRPr="00031CC4">
        <w:rPr>
          <w:rFonts w:ascii="Times New Roman" w:eastAsia="Times New Roman" w:hAnsi="Times New Roman" w:cs="Times New Roman"/>
          <w:color w:val="000000"/>
          <w:sz w:val="24"/>
          <w:szCs w:val="24"/>
          <w:lang w:val="sr-Cyrl-RS"/>
        </w:rPr>
        <w:t xml:space="preserve"> Број студената који су уписали текућу школску годину у односу на остварене ЕСПБ бодове (60), (37</w:t>
      </w:r>
      <w:r w:rsidR="005250B6" w:rsidRPr="003617ED">
        <w:rPr>
          <w:rFonts w:ascii="Times New Roman" w:eastAsia="Times New Roman" w:hAnsi="Times New Roman" w:cs="Times New Roman"/>
          <w:color w:val="000000"/>
          <w:sz w:val="24"/>
          <w:szCs w:val="24"/>
          <w:lang w:val="sr-Cyrl-RS"/>
        </w:rPr>
        <w:t>–</w:t>
      </w:r>
      <w:r w:rsidR="00602EDB" w:rsidRPr="003617ED">
        <w:rPr>
          <w:rFonts w:ascii="Times New Roman" w:eastAsia="Times New Roman" w:hAnsi="Times New Roman" w:cs="Times New Roman"/>
          <w:color w:val="000000"/>
          <w:sz w:val="24"/>
          <w:szCs w:val="24"/>
          <w:lang w:val="sr-Cyrl-RS"/>
        </w:rPr>
        <w:t>6</w:t>
      </w:r>
      <w:r w:rsidR="00602EDB" w:rsidRPr="00031CC4">
        <w:rPr>
          <w:rFonts w:ascii="Times New Roman" w:eastAsia="Times New Roman" w:hAnsi="Times New Roman" w:cs="Times New Roman"/>
          <w:color w:val="000000"/>
          <w:sz w:val="24"/>
          <w:szCs w:val="24"/>
          <w:lang w:val="sr-Cyrl-RS"/>
        </w:rPr>
        <w:t xml:space="preserve">0) (мање од 37) за све студијске програме по годинама </w:t>
      </w:r>
      <w:r w:rsidR="00602EDB" w:rsidRPr="003617ED">
        <w:rPr>
          <w:rFonts w:ascii="Times New Roman" w:eastAsia="Times New Roman" w:hAnsi="Times New Roman" w:cs="Times New Roman"/>
          <w:color w:val="000000"/>
          <w:sz w:val="24"/>
          <w:szCs w:val="24"/>
          <w:lang w:val="sr-Cyrl-RS"/>
        </w:rPr>
        <w:t>студија</w:t>
      </w:r>
      <w:r w:rsidR="005250B6" w:rsidRPr="003617ED">
        <w:rPr>
          <w:rFonts w:ascii="Times New Roman" w:eastAsia="Times New Roman" w:hAnsi="Times New Roman" w:cs="Times New Roman"/>
          <w:color w:val="000000"/>
          <w:sz w:val="24"/>
          <w:szCs w:val="24"/>
          <w:lang w:val="sr-Cyrl-RS"/>
        </w:rPr>
        <w:t>.</w:t>
      </w:r>
    </w:p>
    <w:p w14:paraId="00000217" w14:textId="1E4D4BED" w:rsidR="00B51F7B" w:rsidRPr="00031CC4" w:rsidRDefault="00D918FD" w:rsidP="00602A02">
      <w:pPr>
        <w:jc w:val="both"/>
        <w:rPr>
          <w:rFonts w:ascii="Times New Roman" w:eastAsia="Times New Roman" w:hAnsi="Times New Roman" w:cs="Times New Roman"/>
          <w:sz w:val="24"/>
          <w:szCs w:val="24"/>
          <w:lang w:val="sr-Cyrl-RS"/>
        </w:rPr>
      </w:pPr>
      <w:hyperlink r:id="rId68">
        <w:r w:rsidR="00602EDB" w:rsidRPr="00031CC4">
          <w:rPr>
            <w:rFonts w:ascii="Times New Roman" w:eastAsia="Times New Roman" w:hAnsi="Times New Roman" w:cs="Times New Roman"/>
            <w:color w:val="0000FF"/>
            <w:sz w:val="24"/>
            <w:szCs w:val="24"/>
            <w:u w:val="single"/>
            <w:lang w:val="sr-Cyrl-RS"/>
          </w:rPr>
          <w:t>Прилог 8.1.</w:t>
        </w:r>
      </w:hyperlink>
      <w:r w:rsidR="00602EDB" w:rsidRPr="00031CC4">
        <w:rPr>
          <w:rFonts w:ascii="Times New Roman" w:eastAsia="Times New Roman" w:hAnsi="Times New Roman" w:cs="Times New Roman"/>
          <w:color w:val="000000"/>
          <w:sz w:val="24"/>
          <w:szCs w:val="24"/>
          <w:lang w:val="sr-Cyrl-RS"/>
        </w:rPr>
        <w:t xml:space="preserve"> Правилник о процедури пријема студената</w:t>
      </w:r>
    </w:p>
    <w:p w14:paraId="00000218" w14:textId="6E289227" w:rsidR="00B51F7B" w:rsidRPr="00031CC4" w:rsidRDefault="00D918FD" w:rsidP="00602A02">
      <w:pPr>
        <w:jc w:val="both"/>
        <w:rPr>
          <w:rFonts w:ascii="Times New Roman" w:eastAsia="Times New Roman" w:hAnsi="Times New Roman" w:cs="Times New Roman"/>
          <w:sz w:val="24"/>
          <w:szCs w:val="24"/>
          <w:lang w:val="sr-Cyrl-RS"/>
        </w:rPr>
      </w:pPr>
      <w:hyperlink r:id="rId69">
        <w:r w:rsidR="00602EDB" w:rsidRPr="00031CC4">
          <w:rPr>
            <w:rFonts w:ascii="Times New Roman" w:eastAsia="Times New Roman" w:hAnsi="Times New Roman" w:cs="Times New Roman"/>
            <w:color w:val="0000FF"/>
            <w:sz w:val="24"/>
            <w:szCs w:val="24"/>
            <w:u w:val="single"/>
            <w:lang w:val="sr-Cyrl-RS"/>
          </w:rPr>
          <w:t>Прилог 8.2.</w:t>
        </w:r>
      </w:hyperlink>
      <w:r w:rsidR="00602EDB" w:rsidRPr="00031CC4">
        <w:rPr>
          <w:rFonts w:ascii="Times New Roman" w:eastAsia="Times New Roman" w:hAnsi="Times New Roman" w:cs="Times New Roman"/>
          <w:color w:val="000000"/>
          <w:sz w:val="24"/>
          <w:szCs w:val="24"/>
          <w:lang w:val="sr-Cyrl-RS"/>
        </w:rPr>
        <w:t xml:space="preserve"> Правилник о оцењивању </w:t>
      </w:r>
    </w:p>
    <w:p w14:paraId="429B00EB" w14:textId="7C4DEC89" w:rsidR="00602A02" w:rsidRPr="00031CC4" w:rsidRDefault="00602EDB" w:rsidP="00602A02">
      <w:pPr>
        <w:spacing w:after="240"/>
        <w:rPr>
          <w:rFonts w:ascii="Times New Roman" w:eastAsia="Times New Roman" w:hAnsi="Times New Roman" w:cs="Times New Roman"/>
          <w:b/>
          <w:color w:val="000000"/>
          <w:sz w:val="24"/>
          <w:szCs w:val="24"/>
          <w:u w:val="single"/>
          <w:lang w:val="sr-Cyrl-RS"/>
        </w:rPr>
      </w:pPr>
      <w:r w:rsidRPr="00031CC4">
        <w:rPr>
          <w:rFonts w:ascii="Times New Roman" w:eastAsia="Times New Roman" w:hAnsi="Times New Roman" w:cs="Times New Roman"/>
          <w:sz w:val="24"/>
          <w:szCs w:val="24"/>
          <w:lang w:val="sr-Cyrl-RS"/>
        </w:rPr>
        <w:br/>
      </w:r>
      <w:r w:rsidRPr="00031CC4">
        <w:rPr>
          <w:rFonts w:ascii="Times New Roman" w:eastAsia="Times New Roman" w:hAnsi="Times New Roman" w:cs="Times New Roman"/>
          <w:sz w:val="24"/>
          <w:szCs w:val="24"/>
          <w:lang w:val="sr-Cyrl-RS"/>
        </w:rPr>
        <w:br/>
      </w:r>
      <w:r w:rsidRPr="00031CC4">
        <w:rPr>
          <w:rFonts w:ascii="Times New Roman" w:eastAsia="Times New Roman" w:hAnsi="Times New Roman" w:cs="Times New Roman"/>
          <w:sz w:val="24"/>
          <w:szCs w:val="24"/>
          <w:lang w:val="sr-Cyrl-RS"/>
        </w:rPr>
        <w:br/>
      </w:r>
      <w:r w:rsidRPr="00031CC4">
        <w:rPr>
          <w:rFonts w:ascii="Times New Roman" w:eastAsia="Times New Roman" w:hAnsi="Times New Roman" w:cs="Times New Roman"/>
          <w:b/>
          <w:sz w:val="24"/>
          <w:szCs w:val="24"/>
          <w:u w:val="single"/>
          <w:lang w:val="sr-Cyrl-RS"/>
        </w:rPr>
        <w:t>СТАНДАРД 9: КВАЛИТЕТ УЏБЕНИКА, ЛИТЕРАТУРЕ, БИБЛИОТЕЧКИХ И ИНФОРМАТИЧКИХ РЕСУРСА</w:t>
      </w:r>
      <w:r w:rsidR="00602A02" w:rsidRPr="00031CC4">
        <w:rPr>
          <w:rFonts w:ascii="Times New Roman" w:eastAsia="Times New Roman" w:hAnsi="Times New Roman" w:cs="Times New Roman"/>
          <w:b/>
          <w:color w:val="000000"/>
          <w:sz w:val="24"/>
          <w:szCs w:val="24"/>
          <w:u w:val="single"/>
          <w:lang w:val="sr-Cyrl-RS"/>
        </w:rPr>
        <w:t>СТАНДАРД 9: КВАЛИТЕТ УЏБЕНИКА, ЛИТЕРАТУРЕ, БИБЛИОТЕЧКИХ И ИНФОРМАТИЧКИХ РЕСУРСА</w:t>
      </w:r>
    </w:p>
    <w:p w14:paraId="4F7F1748" w14:textId="77777777" w:rsidR="00602A02" w:rsidRPr="00031CC4" w:rsidRDefault="00602A02" w:rsidP="00602A02">
      <w:pPr>
        <w:spacing w:before="240" w:after="6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Стандард 9: Квалитет уџбеника, литературе, библиотечких и информатичких ресурса</w:t>
      </w:r>
    </w:p>
    <w:p w14:paraId="59ACF747" w14:textId="77777777" w:rsidR="00602A02" w:rsidRPr="00031CC4" w:rsidRDefault="00602A02" w:rsidP="00602A02">
      <w:pPr>
        <w:spacing w:before="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 xml:space="preserve">Квалитет уџбеника, литературе, библиотечких и информатичких ресурса се обезбеђује доношењем и спровођењем одговарајућих општих аката. </w:t>
      </w:r>
    </w:p>
    <w:p w14:paraId="5B973BA1" w14:textId="77777777" w:rsidR="00602A02" w:rsidRPr="00031CC4" w:rsidRDefault="00602A02" w:rsidP="00602A02">
      <w:pPr>
        <w:spacing w:before="240" w:after="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Опис</w:t>
      </w:r>
    </w:p>
    <w:p w14:paraId="53D76B59" w14:textId="77777777" w:rsidR="00602A02" w:rsidRPr="00031CC4" w:rsidRDefault="00602A02" w:rsidP="00602A02">
      <w:pPr>
        <w:spacing w:before="240" w:after="0"/>
        <w:jc w:val="both"/>
        <w:rPr>
          <w:rFonts w:ascii="Times New Roman" w:eastAsia="Times New Roman" w:hAnsi="Times New Roman" w:cs="Times New Roman"/>
          <w:bCs/>
          <w:sz w:val="24"/>
          <w:szCs w:val="24"/>
          <w:lang w:val="sr-Cyrl-RS"/>
        </w:rPr>
      </w:pPr>
      <w:r w:rsidRPr="003617ED">
        <w:rPr>
          <w:rFonts w:ascii="Times New Roman" w:eastAsia="Times New Roman" w:hAnsi="Times New Roman" w:cs="Times New Roman"/>
          <w:bCs/>
          <w:sz w:val="24"/>
          <w:szCs w:val="24"/>
          <w:lang w:val="sr-Cyrl-RS"/>
        </w:rPr>
        <w:t>Квалитет уџбеника, литературе, библиотечких и информатичких ресурса Одељења за класичне науке обезбеђује се у складу са Статутом факултета, Планом извођења наставе и утврђивањем стандарда квалитета и поступака за обезбеђење квалитета. Уџбеници, материјали, хрестоматије и друга литература набавља се у складу са Правилником о стандардима и поступцима за обезбеђивање квалитета и самовредновање, као и у складу са списковима обавезне и остале литературе по силабусима и предметима, а у односу на број студената. Наставници и сарадници усклађују обим обавезне литературе са коефицијентом оптерећења студената у савладавању наставне материје на датом предмету у односу на укупно оптерећење студента у савлађивању наставне материје осталих предмета на истој години студија, систематско праћење и оцењивање квалитета уџбеника и друге наставне литературе са становишта квалитета садржаја, структуре и обима (усклађеност са бројем ЕСПБ бодова). Литература која се може наћи у библиотеци Одељења за класичне науке,  доступна је студентима, наставницима и сарадницима на српском језику и многим светским језицима.</w:t>
      </w:r>
    </w:p>
    <w:p w14:paraId="0A3E29B3" w14:textId="4C68D092" w:rsidR="00602A02" w:rsidRPr="003617ED" w:rsidRDefault="00602A02" w:rsidP="00602A02">
      <w:pPr>
        <w:spacing w:before="240"/>
        <w:jc w:val="both"/>
        <w:rPr>
          <w:rFonts w:ascii="Times New Roman" w:eastAsia="Times New Roman" w:hAnsi="Times New Roman" w:cs="Times New Roman"/>
          <w:bCs/>
          <w:sz w:val="24"/>
          <w:szCs w:val="24"/>
          <w:lang w:val="sr-Cyrl-RS"/>
        </w:rPr>
      </w:pPr>
      <w:r w:rsidRPr="003617ED">
        <w:rPr>
          <w:rFonts w:ascii="Times New Roman" w:eastAsia="Times New Roman" w:hAnsi="Times New Roman" w:cs="Times New Roman"/>
          <w:bCs/>
          <w:sz w:val="24"/>
          <w:szCs w:val="24"/>
          <w:lang w:val="sr-Cyrl-RS"/>
        </w:rPr>
        <w:lastRenderedPageBreak/>
        <w:t xml:space="preserve">Квалитет уџбеника и стручне литературе регулисани су Општим актом о издавачкој делатности Филозофског факултета, Општим актом о уџбеницима, као и Правилником  о издавачкој делатности. Такође, наставници Филозофског факултета, па тако и Одељења за класичне науке, могу да објављују уџбенике, монографије и остале публикације преко Центра за издавачку делатност Филозофског факулета. У Прилогу 9.2. може се видети списак уџбеника и монографија чији су аутори наставници запослени на Филозофском факултету, између осталог и на Одељењу за класичне науке, а који су објављени при овом Центру у периоду од 2017. до 2019. године. У </w:t>
      </w:r>
      <w:hyperlink r:id="rId70" w:history="1">
        <w:r w:rsidRPr="003617ED">
          <w:rPr>
            <w:rStyle w:val="Hyperlink"/>
            <w:rFonts w:ascii="Times New Roman" w:eastAsia="Times New Roman" w:hAnsi="Times New Roman" w:cs="Times New Roman"/>
            <w:bCs/>
            <w:sz w:val="24"/>
            <w:szCs w:val="24"/>
            <w:lang w:val="sr-Cyrl-RS"/>
          </w:rPr>
          <w:t>Прилогу 9.2.а</w:t>
        </w:r>
      </w:hyperlink>
      <w:r w:rsidRPr="003617ED">
        <w:rPr>
          <w:rFonts w:ascii="Times New Roman" w:eastAsia="Times New Roman" w:hAnsi="Times New Roman" w:cs="Times New Roman"/>
          <w:bCs/>
          <w:sz w:val="24"/>
          <w:szCs w:val="24"/>
          <w:lang w:val="sr-Cyrl-RS"/>
        </w:rPr>
        <w:t xml:space="preserve">. наведене су монографије, уџбеници и друге публикације које су наставници Одељења за класичне науке објавили у издању Центра за издавачку делатност. У </w:t>
      </w:r>
      <w:hyperlink r:id="rId71" w:history="1">
        <w:r w:rsidRPr="003617ED">
          <w:rPr>
            <w:rStyle w:val="Hyperlink"/>
            <w:rFonts w:ascii="Times New Roman" w:eastAsia="Times New Roman" w:hAnsi="Times New Roman" w:cs="Times New Roman"/>
            <w:bCs/>
            <w:sz w:val="24"/>
            <w:szCs w:val="24"/>
            <w:lang w:val="sr-Cyrl-RS"/>
          </w:rPr>
          <w:t>Прилогу 9.3.</w:t>
        </w:r>
      </w:hyperlink>
      <w:r w:rsidRPr="003617ED">
        <w:rPr>
          <w:rFonts w:ascii="Times New Roman" w:eastAsia="Times New Roman" w:hAnsi="Times New Roman" w:cs="Times New Roman"/>
          <w:bCs/>
          <w:sz w:val="24"/>
          <w:szCs w:val="24"/>
          <w:lang w:val="sr-Cyrl-RS"/>
        </w:rPr>
        <w:t xml:space="preserve"> може се видети однос броја објављених уџбеника и монографија са бројем наставника Одељења за класичне науке у периоду од 2017. до 2019. године. </w:t>
      </w:r>
    </w:p>
    <w:p w14:paraId="0DD26EE1" w14:textId="77777777" w:rsidR="00602A02" w:rsidRPr="003617ED" w:rsidRDefault="00602A02" w:rsidP="00602A02">
      <w:pPr>
        <w:spacing w:before="240" w:after="0"/>
        <w:jc w:val="both"/>
        <w:rPr>
          <w:rFonts w:ascii="Times New Roman" w:eastAsia="Times New Roman" w:hAnsi="Times New Roman" w:cs="Times New Roman"/>
          <w:bCs/>
          <w:sz w:val="24"/>
          <w:szCs w:val="24"/>
          <w:lang w:val="sr-Cyrl-RS"/>
        </w:rPr>
      </w:pPr>
      <w:r w:rsidRPr="003617ED">
        <w:rPr>
          <w:rFonts w:ascii="Times New Roman" w:eastAsia="Times New Roman" w:hAnsi="Times New Roman" w:cs="Times New Roman"/>
          <w:bCs/>
          <w:sz w:val="24"/>
          <w:szCs w:val="24"/>
          <w:lang w:val="sr-Cyrl-RS"/>
        </w:rPr>
        <w:t>Библиотека Одељења за класичне науке налази се на другом спрату Капетан Мишиног здања. Отворена је сваког радног дана од 8:00 до 20:00 часова. Одељенска читаоница има Х места. Укупан библиотечки фонд библиотеке Одељења за класичне науке износи 41 793 библиотечких јединица, при томе 41 632 књиге, 118 часописа и 43 уџбеника, на српском језику, страним језицима и језицима националних мањина. Важно је напоменути да богати библиотечки фонд чине пажљиво одабрана дела, а у његовом саставу налазе се и легати и личне библиотеке еминентних професора класичних наука, Милоша Ђурића, Милана Будимира, Радмиле Шалабалић и Александра Поповића. Поред основног фонда, библиотека располаже и завршним радовима студената – дипломским и мастер радовима, магистарским тезама и докторским дисертацијама</w:t>
      </w:r>
    </w:p>
    <w:p w14:paraId="5CF45FB7" w14:textId="77777777" w:rsidR="00602A02" w:rsidRPr="003617ED" w:rsidRDefault="00602A02" w:rsidP="00602A02">
      <w:pPr>
        <w:spacing w:before="240" w:after="60"/>
        <w:jc w:val="both"/>
        <w:rPr>
          <w:rFonts w:ascii="Times New Roman" w:eastAsia="Times New Roman" w:hAnsi="Times New Roman" w:cs="Times New Roman"/>
          <w:bCs/>
          <w:sz w:val="24"/>
          <w:szCs w:val="24"/>
          <w:lang w:val="sr-Cyrl-RS"/>
        </w:rPr>
      </w:pPr>
      <w:r w:rsidRPr="003617ED">
        <w:rPr>
          <w:rFonts w:ascii="Times New Roman" w:eastAsia="Times New Roman" w:hAnsi="Times New Roman" w:cs="Times New Roman"/>
          <w:bCs/>
          <w:sz w:val="24"/>
          <w:szCs w:val="24"/>
          <w:lang w:val="sr-Cyrl-RS"/>
        </w:rPr>
        <w:t>У саставу библиотеке Одељења за класичне науке налази се читаоница</w:t>
      </w:r>
      <w:r w:rsidRPr="00031CC4">
        <w:rPr>
          <w:rFonts w:ascii="Times New Roman" w:eastAsia="Times New Roman" w:hAnsi="Times New Roman" w:cs="Times New Roman"/>
          <w:bCs/>
          <w:sz w:val="24"/>
          <w:szCs w:val="24"/>
          <w:lang w:val="sr-Cyrl-RS"/>
        </w:rPr>
        <w:t xml:space="preserve"> намењена студентима, а студенти су слободни да користе и читаонице других одељења на Факултету. У непосредној близини читаонице налази се депо са свим расположивим библиотечким </w:t>
      </w:r>
      <w:r w:rsidRPr="003617ED">
        <w:rPr>
          <w:rFonts w:ascii="Times New Roman" w:eastAsia="Times New Roman" w:hAnsi="Times New Roman" w:cs="Times New Roman"/>
          <w:bCs/>
          <w:sz w:val="24"/>
          <w:szCs w:val="24"/>
          <w:lang w:val="sr-Cyrl-RS"/>
        </w:rPr>
        <w:t>јединицама. Правила о раду библиотеке, коришћењу и попуњавању библиотечког фонда регулисана су факултетским Правилником о раду библиотека. У библиотеци Одељења за класичне науке у сталном радном односу су два библиотекара одговарајуће стручне спреме</w:t>
      </w:r>
    </w:p>
    <w:p w14:paraId="2608CF3E" w14:textId="77777777" w:rsidR="00602A02" w:rsidRPr="003617ED" w:rsidRDefault="00602A02" w:rsidP="00602A02">
      <w:pPr>
        <w:spacing w:before="240" w:after="0"/>
        <w:jc w:val="both"/>
        <w:rPr>
          <w:rFonts w:ascii="Times New Roman" w:eastAsia="Times New Roman" w:hAnsi="Times New Roman" w:cs="Times New Roman"/>
          <w:bCs/>
          <w:sz w:val="24"/>
          <w:szCs w:val="24"/>
          <w:lang w:val="sr-Cyrl-RS"/>
        </w:rPr>
      </w:pPr>
      <w:r w:rsidRPr="003617ED">
        <w:rPr>
          <w:rFonts w:ascii="Times New Roman" w:eastAsia="Times New Roman" w:hAnsi="Times New Roman" w:cs="Times New Roman"/>
          <w:bCs/>
          <w:sz w:val="24"/>
          <w:szCs w:val="24"/>
          <w:lang w:val="sr-Cyrl-RS"/>
        </w:rPr>
        <w:t>Претраживање библиотечког фонда могуће је пр</w:t>
      </w:r>
      <w:r w:rsidRPr="00031CC4">
        <w:rPr>
          <w:rFonts w:ascii="Times New Roman" w:eastAsia="Times New Roman" w:hAnsi="Times New Roman" w:cs="Times New Roman"/>
          <w:bCs/>
          <w:sz w:val="24"/>
          <w:szCs w:val="24"/>
          <w:highlight w:val="white"/>
          <w:lang w:val="sr-Cyrl-RS"/>
        </w:rPr>
        <w:t>еко лисног азбучног ауторског каталога. Захваљујући интернет систему Виртуелне библиотеке Србије (COBISS) могуће је електронско претраживање свих монографских публикација издатих након 2000. године. У октобру 2003. прешло се на електронску обраду публикација.</w:t>
      </w:r>
      <w:r w:rsidRPr="00031CC4">
        <w:rPr>
          <w:rFonts w:ascii="Times New Roman" w:eastAsia="Times New Roman" w:hAnsi="Times New Roman" w:cs="Times New Roman"/>
          <w:bCs/>
          <w:sz w:val="24"/>
          <w:szCs w:val="24"/>
          <w:lang w:val="sr-Cyrl-RS"/>
        </w:rPr>
        <w:t xml:space="preserve"> На тај начин су факултетске библиотеке постале саставни део Виртуелне библиотеке Србије ослањајући се на Узајамну библиографско-каталошку базу података COBIB.SR (COBISS/OPAC). У читаоници је смештен терминал, прикључен на академску мрежу, за претраживање електронских каталога и база стручне периодике. Такође, студенти могу, преко личног </w:t>
      </w:r>
      <w:r w:rsidRPr="003617ED">
        <w:rPr>
          <w:rFonts w:ascii="Times New Roman" w:eastAsia="Times New Roman" w:hAnsi="Times New Roman" w:cs="Times New Roman"/>
          <w:bCs/>
          <w:sz w:val="24"/>
          <w:szCs w:val="24"/>
          <w:lang w:val="sr-Cyrl-RS"/>
        </w:rPr>
        <w:lastRenderedPageBreak/>
        <w:t>рачунара или рачунара који се налази у самој библиотеци Одељења за класичне науке, претраживати библиотечки фонд.</w:t>
      </w:r>
    </w:p>
    <w:p w14:paraId="3B03363F" w14:textId="5A5BCBAE" w:rsidR="00602A02" w:rsidRPr="003617ED" w:rsidRDefault="00602A02" w:rsidP="00602A02">
      <w:pPr>
        <w:spacing w:before="240" w:after="0"/>
        <w:jc w:val="both"/>
        <w:rPr>
          <w:rFonts w:ascii="Times New Roman" w:eastAsia="Times New Roman" w:hAnsi="Times New Roman" w:cs="Times New Roman"/>
          <w:bCs/>
          <w:sz w:val="24"/>
          <w:szCs w:val="24"/>
          <w:lang w:val="sr-Cyrl-RS"/>
        </w:rPr>
      </w:pPr>
      <w:r w:rsidRPr="003617ED">
        <w:rPr>
          <w:rFonts w:ascii="Times New Roman" w:eastAsia="Times New Roman" w:hAnsi="Times New Roman" w:cs="Times New Roman"/>
          <w:bCs/>
          <w:sz w:val="24"/>
          <w:szCs w:val="24"/>
          <w:lang w:val="sr-Cyrl-RS"/>
        </w:rPr>
        <w:t xml:space="preserve">Библиотека Одељења за класичне науке литературу набавља на неколико начина, при чему је основни начин набавке стручне литературе куповина. Тендерска процедура за набавку књига углавном се покреће два пута годишње. Библиотечки фонд обогаћује се и међубиблиотечком разменом, као и поклонима установа и појединаца. Неретко, професори у пензији поклањају своје целокупне приватне библиотеке па се, између осталог, у саставу библиотечког фонда Одељења за класичне науке налазе и легати знаменитих професора класичних наука Милоша Ђурића, Милана Будимира, Радмиле Шалабалић и Александра Поповића. Приказ броја и врсте библиотечких јединица у библиотеци Одељења за класичне науке Филозофског факултета приложен је у </w:t>
      </w:r>
      <w:hyperlink r:id="rId72" w:history="1">
        <w:r w:rsidRPr="003617ED">
          <w:rPr>
            <w:rStyle w:val="Hyperlink"/>
            <w:rFonts w:ascii="Times New Roman" w:eastAsia="Times New Roman" w:hAnsi="Times New Roman" w:cs="Times New Roman"/>
            <w:bCs/>
            <w:sz w:val="24"/>
            <w:szCs w:val="24"/>
            <w:lang w:val="sr-Cyrl-RS"/>
          </w:rPr>
          <w:t>Табели 9.1.</w:t>
        </w:r>
      </w:hyperlink>
    </w:p>
    <w:p w14:paraId="0544D59F" w14:textId="77777777" w:rsidR="00602A02" w:rsidRPr="003617ED" w:rsidRDefault="00602A02" w:rsidP="00602A02">
      <w:pPr>
        <w:spacing w:before="240" w:after="0"/>
        <w:jc w:val="both"/>
        <w:rPr>
          <w:rFonts w:ascii="Times New Roman" w:eastAsia="Times New Roman" w:hAnsi="Times New Roman" w:cs="Times New Roman"/>
          <w:bCs/>
          <w:sz w:val="24"/>
          <w:szCs w:val="24"/>
          <w:lang w:val="sr-Cyrl-RS"/>
        </w:rPr>
      </w:pPr>
      <w:r w:rsidRPr="003617ED">
        <w:rPr>
          <w:rFonts w:ascii="Times New Roman" w:eastAsia="Times New Roman" w:hAnsi="Times New Roman" w:cs="Times New Roman"/>
          <w:bCs/>
          <w:sz w:val="24"/>
          <w:szCs w:val="24"/>
          <w:lang w:val="sr-Cyrl-RS"/>
        </w:rPr>
        <w:t xml:space="preserve">Одељење за класичне науке располаже одговарајућом техничком опремом за савремено извођење наставе. Информатички ресурси Филозофског факултета доступни су за наставнике, сараднике и студенте свих одељења и међу њима се деле. У учионици у којој се одвија настава за студенте класичних наука налази се опрема за презентацију различитих наставних садржаја. Учионица је опремљена рачунаром и додатном компјутерском опремом и пројектором. </w:t>
      </w:r>
    </w:p>
    <w:p w14:paraId="3CC3FA39" w14:textId="77777777" w:rsidR="00602A02" w:rsidRPr="00031CC4" w:rsidRDefault="00602A02" w:rsidP="00602A02">
      <w:pPr>
        <w:spacing w:before="240" w:after="0"/>
        <w:jc w:val="both"/>
        <w:rPr>
          <w:rFonts w:ascii="Times New Roman" w:eastAsia="Times New Roman" w:hAnsi="Times New Roman" w:cs="Times New Roman"/>
          <w:bCs/>
          <w:sz w:val="24"/>
          <w:szCs w:val="24"/>
          <w:lang w:val="sr-Cyrl-RS"/>
        </w:rPr>
      </w:pPr>
      <w:r w:rsidRPr="003617ED">
        <w:rPr>
          <w:rFonts w:ascii="Times New Roman" w:eastAsia="Times New Roman" w:hAnsi="Times New Roman" w:cs="Times New Roman"/>
          <w:bCs/>
          <w:sz w:val="24"/>
          <w:szCs w:val="24"/>
          <w:lang w:val="sr-Cyrl-RS"/>
        </w:rPr>
        <w:t>Студенти, сарадници и наставници могу користити</w:t>
      </w:r>
      <w:r w:rsidRPr="00031CC4">
        <w:rPr>
          <w:rFonts w:ascii="Times New Roman" w:eastAsia="Times New Roman" w:hAnsi="Times New Roman" w:cs="Times New Roman"/>
          <w:bCs/>
          <w:sz w:val="24"/>
          <w:szCs w:val="24"/>
          <w:lang w:val="sr-Cyrl-RS"/>
        </w:rPr>
        <w:t xml:space="preserve"> и услуге рачунарског центра које подразумевају отварање имејл адресе, као и приступ различитим базама података релевантним за научне и наставне сврхе.</w:t>
      </w:r>
    </w:p>
    <w:p w14:paraId="45631ECB" w14:textId="2910DE31" w:rsidR="00602A02" w:rsidRPr="00031CC4" w:rsidRDefault="00602A02" w:rsidP="00602A02">
      <w:pPr>
        <w:spacing w:before="240" w:after="0"/>
        <w:jc w:val="both"/>
        <w:rPr>
          <w:rFonts w:ascii="Times New Roman" w:eastAsia="Times New Roman" w:hAnsi="Times New Roman" w:cs="Times New Roman"/>
          <w:bCs/>
          <w:sz w:val="24"/>
          <w:szCs w:val="24"/>
          <w:lang w:val="sr-Cyrl-RS"/>
        </w:rPr>
      </w:pPr>
      <w:r w:rsidRPr="003617ED">
        <w:rPr>
          <w:rFonts w:ascii="Times New Roman" w:eastAsia="Times New Roman" w:hAnsi="Times New Roman" w:cs="Times New Roman"/>
          <w:bCs/>
          <w:sz w:val="24"/>
          <w:szCs w:val="24"/>
          <w:lang w:val="sr-Cyrl-RS"/>
        </w:rPr>
        <w:t xml:space="preserve">Попис информатичких ресурса Одељења за класичне науке дат је у </w:t>
      </w:r>
      <w:hyperlink r:id="rId73" w:history="1">
        <w:r w:rsidRPr="003617ED">
          <w:rPr>
            <w:rStyle w:val="Hyperlink"/>
            <w:rFonts w:ascii="Times New Roman" w:eastAsia="Times New Roman" w:hAnsi="Times New Roman" w:cs="Times New Roman"/>
            <w:bCs/>
            <w:sz w:val="24"/>
            <w:szCs w:val="24"/>
            <w:lang w:val="sr-Cyrl-RS"/>
          </w:rPr>
          <w:t>Табели 9.2.</w:t>
        </w:r>
      </w:hyperlink>
      <w:r w:rsidRPr="003617ED">
        <w:rPr>
          <w:rFonts w:ascii="Times New Roman" w:eastAsia="Times New Roman" w:hAnsi="Times New Roman" w:cs="Times New Roman"/>
          <w:bCs/>
          <w:sz w:val="24"/>
          <w:szCs w:val="24"/>
          <w:lang w:val="sr-Cyrl-RS"/>
        </w:rPr>
        <w:t xml:space="preserve">  Требало би имати на уму да је у табели дат попис информатичких ресурса и друге опреме која је на располагању студентима, наставницима и сарадницима Филозофског факултета, па тако и Одељења за класичне науке.</w:t>
      </w:r>
    </w:p>
    <w:p w14:paraId="06A13388" w14:textId="77777777" w:rsidR="00602A02" w:rsidRPr="00031CC4" w:rsidRDefault="00602A02" w:rsidP="00602A02">
      <w:pPr>
        <w:spacing w:before="240" w:after="12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У оквиру овог стандарда методом SWOT анализе установа анализира и квантитативно оцењује неке од следећих елемената:</w:t>
      </w:r>
    </w:p>
    <w:tbl>
      <w:tblPr>
        <w:tblW w:w="8880" w:type="dxa"/>
        <w:tblBorders>
          <w:insideH w:val="nil"/>
          <w:insideV w:val="nil"/>
        </w:tblBorders>
        <w:tblLayout w:type="fixed"/>
        <w:tblLook w:val="0600" w:firstRow="0" w:lastRow="0" w:firstColumn="0" w:lastColumn="0" w:noHBand="1" w:noVBand="1"/>
      </w:tblPr>
      <w:tblGrid>
        <w:gridCol w:w="3664"/>
        <w:gridCol w:w="846"/>
        <w:gridCol w:w="3483"/>
        <w:gridCol w:w="887"/>
      </w:tblGrid>
      <w:tr w:rsidR="00602A02" w:rsidRPr="00031CC4" w14:paraId="339B7B19" w14:textId="77777777" w:rsidTr="00602A02">
        <w:trPr>
          <w:trHeight w:val="485"/>
        </w:trPr>
        <w:tc>
          <w:tcPr>
            <w:tcW w:w="45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429D74"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ПРЕДНОСТИ</w:t>
            </w:r>
          </w:p>
        </w:tc>
        <w:tc>
          <w:tcPr>
            <w:tcW w:w="4370"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239F5C0F"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СЛАБОСТИ</w:t>
            </w:r>
          </w:p>
        </w:tc>
      </w:tr>
      <w:tr w:rsidR="00602A02" w:rsidRPr="00031CC4" w14:paraId="347A7113" w14:textId="77777777" w:rsidTr="00602A02">
        <w:trPr>
          <w:trHeight w:val="1565"/>
        </w:trPr>
        <w:tc>
          <w:tcPr>
            <w:tcW w:w="36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ECE4B24"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Постојање општих аката о уџбеницима и издавачкој делатности и поступање по њиховим одредбама и одговарајућим процедурама</w:t>
            </w:r>
          </w:p>
        </w:tc>
        <w:tc>
          <w:tcPr>
            <w:tcW w:w="846" w:type="dxa"/>
            <w:tcBorders>
              <w:top w:val="nil"/>
              <w:left w:val="nil"/>
              <w:bottom w:val="single" w:sz="8" w:space="0" w:color="000000"/>
              <w:right w:val="single" w:sz="8" w:space="0" w:color="000000"/>
            </w:tcBorders>
            <w:tcMar>
              <w:top w:w="100" w:type="dxa"/>
              <w:left w:w="100" w:type="dxa"/>
              <w:bottom w:w="100" w:type="dxa"/>
              <w:right w:w="100" w:type="dxa"/>
            </w:tcMar>
            <w:hideMark/>
          </w:tcPr>
          <w:p w14:paraId="7B2594D8"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w:t>
            </w:r>
          </w:p>
        </w:tc>
        <w:tc>
          <w:tcPr>
            <w:tcW w:w="3483" w:type="dxa"/>
            <w:tcBorders>
              <w:top w:val="nil"/>
              <w:left w:val="nil"/>
              <w:bottom w:val="single" w:sz="8" w:space="0" w:color="000000"/>
              <w:right w:val="single" w:sz="8" w:space="0" w:color="000000"/>
            </w:tcBorders>
            <w:tcMar>
              <w:top w:w="100" w:type="dxa"/>
              <w:left w:w="100" w:type="dxa"/>
              <w:bottom w:w="100" w:type="dxa"/>
              <w:right w:w="100" w:type="dxa"/>
            </w:tcMar>
            <w:hideMark/>
          </w:tcPr>
          <w:p w14:paraId="6BCC0A8B" w14:textId="77777777" w:rsidR="00602A02" w:rsidRPr="003617ED" w:rsidRDefault="00602A02">
            <w:pPr>
              <w:spacing w:before="240" w:after="240"/>
              <w:jc w:val="both"/>
              <w:rPr>
                <w:rFonts w:ascii="Times New Roman" w:eastAsia="Times New Roman" w:hAnsi="Times New Roman" w:cs="Times New Roman"/>
                <w:bCs/>
                <w:sz w:val="24"/>
                <w:szCs w:val="24"/>
                <w:lang w:val="sr-Cyrl-RS"/>
              </w:rPr>
            </w:pPr>
            <w:r w:rsidRPr="003617ED">
              <w:rPr>
                <w:rFonts w:ascii="Times New Roman" w:eastAsia="Times New Roman" w:hAnsi="Times New Roman" w:cs="Times New Roman"/>
                <w:bCs/>
                <w:sz w:val="24"/>
                <w:szCs w:val="24"/>
                <w:lang w:val="sr-Cyrl-RS"/>
              </w:rPr>
              <w:t>Недостатак стабилне интернет везе у слушаоници и генерално, стабилне Wi-Fi покривеност целог Факултета</w:t>
            </w:r>
          </w:p>
        </w:tc>
        <w:tc>
          <w:tcPr>
            <w:tcW w:w="887" w:type="dxa"/>
            <w:tcBorders>
              <w:top w:val="nil"/>
              <w:left w:val="nil"/>
              <w:bottom w:val="single" w:sz="8" w:space="0" w:color="000000"/>
              <w:right w:val="single" w:sz="8" w:space="0" w:color="000000"/>
            </w:tcBorders>
            <w:tcMar>
              <w:top w:w="100" w:type="dxa"/>
              <w:left w:w="100" w:type="dxa"/>
              <w:bottom w:w="100" w:type="dxa"/>
              <w:right w:w="100" w:type="dxa"/>
            </w:tcMar>
            <w:hideMark/>
          </w:tcPr>
          <w:p w14:paraId="0DBD5BE1"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w:t>
            </w:r>
          </w:p>
        </w:tc>
      </w:tr>
      <w:tr w:rsidR="00602A02" w:rsidRPr="00031CC4" w14:paraId="18BAC460" w14:textId="77777777" w:rsidTr="00602A02">
        <w:trPr>
          <w:trHeight w:val="1835"/>
        </w:trPr>
        <w:tc>
          <w:tcPr>
            <w:tcW w:w="36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850B16E"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lastRenderedPageBreak/>
              <w:t>Висока разноврсност структуре и значајан обим библиотечког фонда</w:t>
            </w:r>
          </w:p>
        </w:tc>
        <w:tc>
          <w:tcPr>
            <w:tcW w:w="846" w:type="dxa"/>
            <w:tcBorders>
              <w:top w:val="nil"/>
              <w:left w:val="nil"/>
              <w:bottom w:val="single" w:sz="8" w:space="0" w:color="000000"/>
              <w:right w:val="single" w:sz="8" w:space="0" w:color="000000"/>
            </w:tcBorders>
            <w:tcMar>
              <w:top w:w="100" w:type="dxa"/>
              <w:left w:w="100" w:type="dxa"/>
              <w:bottom w:w="100" w:type="dxa"/>
              <w:right w:w="100" w:type="dxa"/>
            </w:tcMar>
            <w:hideMark/>
          </w:tcPr>
          <w:p w14:paraId="2AB3A666"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w:t>
            </w:r>
          </w:p>
        </w:tc>
        <w:tc>
          <w:tcPr>
            <w:tcW w:w="3483" w:type="dxa"/>
            <w:tcBorders>
              <w:top w:val="nil"/>
              <w:left w:val="nil"/>
              <w:bottom w:val="single" w:sz="8" w:space="0" w:color="000000"/>
              <w:right w:val="single" w:sz="8" w:space="0" w:color="000000"/>
            </w:tcBorders>
            <w:tcMar>
              <w:top w:w="100" w:type="dxa"/>
              <w:left w:w="100" w:type="dxa"/>
              <w:bottom w:w="100" w:type="dxa"/>
              <w:right w:w="100" w:type="dxa"/>
            </w:tcMar>
            <w:hideMark/>
          </w:tcPr>
          <w:p w14:paraId="49035DF0"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Тендерска процедура значајно утиче на набавку библиотечких ресурса: на поједине наслове се дуго чека, пропуштају се сајамски и други попусти и погодности које нуде издавачи.</w:t>
            </w:r>
          </w:p>
        </w:tc>
        <w:tc>
          <w:tcPr>
            <w:tcW w:w="887" w:type="dxa"/>
            <w:tcBorders>
              <w:top w:val="nil"/>
              <w:left w:val="nil"/>
              <w:bottom w:val="single" w:sz="8" w:space="0" w:color="000000"/>
              <w:right w:val="single" w:sz="8" w:space="0" w:color="000000"/>
            </w:tcBorders>
            <w:tcMar>
              <w:top w:w="100" w:type="dxa"/>
              <w:left w:w="100" w:type="dxa"/>
              <w:bottom w:w="100" w:type="dxa"/>
              <w:right w:w="100" w:type="dxa"/>
            </w:tcMar>
            <w:hideMark/>
          </w:tcPr>
          <w:p w14:paraId="21379396"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 xml:space="preserve"> </w:t>
            </w:r>
          </w:p>
          <w:p w14:paraId="6C259B56"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 xml:space="preserve"> </w:t>
            </w:r>
          </w:p>
          <w:p w14:paraId="79C514C5"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w:t>
            </w:r>
          </w:p>
        </w:tc>
      </w:tr>
      <w:tr w:rsidR="00602A02" w:rsidRPr="00031CC4" w14:paraId="4139727D" w14:textId="77777777" w:rsidTr="00602A02">
        <w:trPr>
          <w:trHeight w:val="1025"/>
        </w:trPr>
        <w:tc>
          <w:tcPr>
            <w:tcW w:w="36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00C65A0"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Бројност и стручна спрема запослених у библиотеци и другим релевантним службама</w:t>
            </w:r>
          </w:p>
        </w:tc>
        <w:tc>
          <w:tcPr>
            <w:tcW w:w="846" w:type="dxa"/>
            <w:tcBorders>
              <w:top w:val="nil"/>
              <w:left w:val="nil"/>
              <w:bottom w:val="single" w:sz="8" w:space="0" w:color="000000"/>
              <w:right w:val="single" w:sz="8" w:space="0" w:color="000000"/>
            </w:tcBorders>
            <w:tcMar>
              <w:top w:w="100" w:type="dxa"/>
              <w:left w:w="100" w:type="dxa"/>
              <w:bottom w:w="100" w:type="dxa"/>
              <w:right w:w="100" w:type="dxa"/>
            </w:tcMar>
            <w:hideMark/>
          </w:tcPr>
          <w:p w14:paraId="06A3814C"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w:t>
            </w:r>
          </w:p>
        </w:tc>
        <w:tc>
          <w:tcPr>
            <w:tcW w:w="3483" w:type="dxa"/>
            <w:tcBorders>
              <w:top w:val="nil"/>
              <w:left w:val="nil"/>
              <w:bottom w:val="single" w:sz="8" w:space="0" w:color="000000"/>
              <w:right w:val="single" w:sz="8" w:space="0" w:color="000000"/>
            </w:tcBorders>
            <w:tcMar>
              <w:top w:w="100" w:type="dxa"/>
              <w:left w:w="100" w:type="dxa"/>
              <w:bottom w:w="100" w:type="dxa"/>
              <w:right w:w="100" w:type="dxa"/>
            </w:tcMar>
            <w:hideMark/>
          </w:tcPr>
          <w:p w14:paraId="49A3EFBD"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 xml:space="preserve"> </w:t>
            </w:r>
          </w:p>
        </w:tc>
        <w:tc>
          <w:tcPr>
            <w:tcW w:w="887" w:type="dxa"/>
            <w:tcBorders>
              <w:top w:val="nil"/>
              <w:left w:val="nil"/>
              <w:bottom w:val="single" w:sz="8" w:space="0" w:color="000000"/>
              <w:right w:val="single" w:sz="8" w:space="0" w:color="000000"/>
            </w:tcBorders>
            <w:tcMar>
              <w:top w:w="100" w:type="dxa"/>
              <w:left w:w="100" w:type="dxa"/>
              <w:bottom w:w="100" w:type="dxa"/>
              <w:right w:w="100" w:type="dxa"/>
            </w:tcMar>
            <w:hideMark/>
          </w:tcPr>
          <w:p w14:paraId="3131092B"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 xml:space="preserve"> </w:t>
            </w:r>
          </w:p>
        </w:tc>
      </w:tr>
      <w:tr w:rsidR="00602A02" w:rsidRPr="00031CC4" w14:paraId="0C28CFAD" w14:textId="77777777" w:rsidTr="00602A02">
        <w:trPr>
          <w:trHeight w:val="755"/>
        </w:trPr>
        <w:tc>
          <w:tcPr>
            <w:tcW w:w="36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3EA0445"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Покривеност предмета уџбеницима и училима</w:t>
            </w:r>
          </w:p>
        </w:tc>
        <w:tc>
          <w:tcPr>
            <w:tcW w:w="846" w:type="dxa"/>
            <w:tcBorders>
              <w:top w:val="nil"/>
              <w:left w:val="nil"/>
              <w:bottom w:val="single" w:sz="8" w:space="0" w:color="000000"/>
              <w:right w:val="single" w:sz="8" w:space="0" w:color="000000"/>
            </w:tcBorders>
            <w:tcMar>
              <w:top w:w="100" w:type="dxa"/>
              <w:left w:w="100" w:type="dxa"/>
              <w:bottom w:w="100" w:type="dxa"/>
              <w:right w:w="100" w:type="dxa"/>
            </w:tcMar>
            <w:hideMark/>
          </w:tcPr>
          <w:p w14:paraId="53B2A342"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w:t>
            </w:r>
          </w:p>
        </w:tc>
        <w:tc>
          <w:tcPr>
            <w:tcW w:w="3483" w:type="dxa"/>
            <w:tcBorders>
              <w:top w:val="nil"/>
              <w:left w:val="nil"/>
              <w:bottom w:val="single" w:sz="8" w:space="0" w:color="000000"/>
              <w:right w:val="single" w:sz="8" w:space="0" w:color="000000"/>
            </w:tcBorders>
            <w:tcMar>
              <w:top w:w="100" w:type="dxa"/>
              <w:left w:w="100" w:type="dxa"/>
              <w:bottom w:w="100" w:type="dxa"/>
              <w:right w:w="100" w:type="dxa"/>
            </w:tcMar>
            <w:hideMark/>
          </w:tcPr>
          <w:p w14:paraId="072DECCD"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w:t>
            </w:r>
          </w:p>
        </w:tc>
        <w:tc>
          <w:tcPr>
            <w:tcW w:w="887" w:type="dxa"/>
            <w:tcBorders>
              <w:top w:val="nil"/>
              <w:left w:val="nil"/>
              <w:bottom w:val="single" w:sz="8" w:space="0" w:color="000000"/>
              <w:right w:val="single" w:sz="8" w:space="0" w:color="000000"/>
            </w:tcBorders>
            <w:tcMar>
              <w:top w:w="100" w:type="dxa"/>
              <w:left w:w="100" w:type="dxa"/>
              <w:bottom w:w="100" w:type="dxa"/>
              <w:right w:w="100" w:type="dxa"/>
            </w:tcMar>
            <w:hideMark/>
          </w:tcPr>
          <w:p w14:paraId="07E23570"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 xml:space="preserve"> </w:t>
            </w:r>
          </w:p>
        </w:tc>
      </w:tr>
      <w:tr w:rsidR="00602A02" w:rsidRPr="00031CC4" w14:paraId="21347AEE" w14:textId="77777777" w:rsidTr="00602A02">
        <w:trPr>
          <w:trHeight w:val="1295"/>
        </w:trPr>
        <w:tc>
          <w:tcPr>
            <w:tcW w:w="36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4B3C5FD"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Радно време библиотеке, читаонице и Рачунарског центра је у потпуности прилагођено потребама студената, наставника и сарадника.</w:t>
            </w:r>
          </w:p>
        </w:tc>
        <w:tc>
          <w:tcPr>
            <w:tcW w:w="846" w:type="dxa"/>
            <w:tcBorders>
              <w:top w:val="nil"/>
              <w:left w:val="nil"/>
              <w:bottom w:val="single" w:sz="8" w:space="0" w:color="000000"/>
              <w:right w:val="single" w:sz="8" w:space="0" w:color="000000"/>
            </w:tcBorders>
            <w:tcMar>
              <w:top w:w="100" w:type="dxa"/>
              <w:left w:w="100" w:type="dxa"/>
              <w:bottom w:w="100" w:type="dxa"/>
              <w:right w:w="100" w:type="dxa"/>
            </w:tcMar>
            <w:hideMark/>
          </w:tcPr>
          <w:p w14:paraId="4FBF3FD8"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w:t>
            </w:r>
          </w:p>
        </w:tc>
        <w:tc>
          <w:tcPr>
            <w:tcW w:w="3483" w:type="dxa"/>
            <w:tcBorders>
              <w:top w:val="nil"/>
              <w:left w:val="nil"/>
              <w:bottom w:val="single" w:sz="8" w:space="0" w:color="000000"/>
              <w:right w:val="single" w:sz="8" w:space="0" w:color="000000"/>
            </w:tcBorders>
            <w:tcMar>
              <w:top w:w="100" w:type="dxa"/>
              <w:left w:w="100" w:type="dxa"/>
              <w:bottom w:w="100" w:type="dxa"/>
              <w:right w:w="100" w:type="dxa"/>
            </w:tcMar>
            <w:hideMark/>
          </w:tcPr>
          <w:p w14:paraId="77011F80"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 xml:space="preserve"> </w:t>
            </w:r>
          </w:p>
        </w:tc>
        <w:tc>
          <w:tcPr>
            <w:tcW w:w="887" w:type="dxa"/>
            <w:tcBorders>
              <w:top w:val="nil"/>
              <w:left w:val="nil"/>
              <w:bottom w:val="single" w:sz="8" w:space="0" w:color="000000"/>
              <w:right w:val="single" w:sz="8" w:space="0" w:color="000000"/>
            </w:tcBorders>
            <w:tcMar>
              <w:top w:w="100" w:type="dxa"/>
              <w:left w:w="100" w:type="dxa"/>
              <w:bottom w:w="100" w:type="dxa"/>
              <w:right w:w="100" w:type="dxa"/>
            </w:tcMar>
            <w:hideMark/>
          </w:tcPr>
          <w:p w14:paraId="01227022" w14:textId="77777777" w:rsidR="00602A02" w:rsidRPr="00031CC4" w:rsidRDefault="00602A02">
            <w:pPr>
              <w:spacing w:before="240" w:after="240"/>
              <w:jc w:val="both"/>
              <w:rPr>
                <w:rFonts w:ascii="Times New Roman" w:eastAsia="Times New Roman" w:hAnsi="Times New Roman" w:cs="Times New Roman"/>
                <w:bCs/>
                <w:sz w:val="24"/>
                <w:szCs w:val="24"/>
                <w:lang w:val="sr-Cyrl-RS"/>
              </w:rPr>
            </w:pPr>
            <w:r w:rsidRPr="00031CC4">
              <w:rPr>
                <w:rFonts w:ascii="Times New Roman" w:eastAsia="Times New Roman" w:hAnsi="Times New Roman" w:cs="Times New Roman"/>
                <w:bCs/>
                <w:sz w:val="24"/>
                <w:szCs w:val="24"/>
                <w:lang w:val="sr-Cyrl-RS"/>
              </w:rPr>
              <w:t xml:space="preserve"> </w:t>
            </w:r>
          </w:p>
        </w:tc>
      </w:tr>
    </w:tbl>
    <w:p w14:paraId="0000027F" w14:textId="0F8737A5" w:rsidR="00B51F7B" w:rsidRPr="00031CC4" w:rsidRDefault="00B51F7B" w:rsidP="00602A02">
      <w:pPr>
        <w:spacing w:after="240"/>
        <w:rPr>
          <w:rFonts w:ascii="Times New Roman" w:eastAsia="Times New Roman" w:hAnsi="Times New Roman" w:cs="Times New Roman"/>
          <w:sz w:val="24"/>
          <w:szCs w:val="24"/>
          <w:lang w:val="sr-Cyrl-RS"/>
        </w:rPr>
      </w:pPr>
    </w:p>
    <w:p w14:paraId="00000280" w14:textId="77777777" w:rsidR="00B51F7B" w:rsidRPr="00031CC4" w:rsidRDefault="00602EDB" w:rsidP="00602A02">
      <w:pPr>
        <w:jc w:val="cente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u w:val="single"/>
          <w:lang w:val="sr-Cyrl-RS"/>
        </w:rPr>
        <w:t>СТАНДАРД 10: КВАЛИТЕТ УПРАВЉАЊА ВИСОКОШКОЛСКОМ УСТАНОВОМ И КВАЛИТЕТ НЕНАСТАВНЕ ПОДРШКЕ</w:t>
      </w:r>
    </w:p>
    <w:p w14:paraId="00000281"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10.1. Опис стања</w:t>
      </w:r>
    </w:p>
    <w:p w14:paraId="00000282" w14:textId="20B7E2E3" w:rsidR="00B51F7B" w:rsidRPr="003617ED" w:rsidRDefault="00602EDB" w:rsidP="00602A02">
      <w:pPr>
        <w:spacing w:after="0"/>
        <w:jc w:val="both"/>
        <w:rPr>
          <w:rFonts w:ascii="Times New Roman" w:eastAsia="Times New Roman" w:hAnsi="Times New Roman" w:cs="Times New Roman"/>
          <w:b/>
          <w:sz w:val="24"/>
          <w:szCs w:val="24"/>
          <w:lang w:val="sr-Cyrl-RS"/>
        </w:rPr>
      </w:pPr>
      <w:r w:rsidRPr="00031CC4">
        <w:rPr>
          <w:rFonts w:ascii="Times New Roman" w:eastAsia="Times New Roman" w:hAnsi="Times New Roman" w:cs="Times New Roman"/>
          <w:sz w:val="24"/>
          <w:szCs w:val="24"/>
          <w:lang w:val="sr-Cyrl-RS"/>
        </w:rPr>
        <w:t xml:space="preserve">Статутом Филозофског факултета (доступан у електронској форми на интернет страници Факултета: </w:t>
      </w:r>
      <w:hyperlink r:id="rId74">
        <w:r w:rsidRPr="00031CC4">
          <w:rPr>
            <w:rFonts w:ascii="Times New Roman" w:eastAsia="Times New Roman" w:hAnsi="Times New Roman" w:cs="Times New Roman"/>
            <w:color w:val="0000FF"/>
            <w:sz w:val="24"/>
            <w:szCs w:val="24"/>
            <w:u w:val="single"/>
            <w:lang w:val="sr-Cyrl-RS"/>
          </w:rPr>
          <w:t>http://www.f.bg.ac.rs/pravna_akta</w:t>
        </w:r>
      </w:hyperlink>
      <w:r w:rsidRPr="003617ED">
        <w:rPr>
          <w:rFonts w:ascii="Times New Roman" w:eastAsia="Times New Roman" w:hAnsi="Times New Roman" w:cs="Times New Roman"/>
          <w:sz w:val="24"/>
          <w:szCs w:val="24"/>
          <w:lang w:val="sr-Cyrl-RS"/>
        </w:rPr>
        <w:t xml:space="preserve">) одређене су надлежности и одговорности органа Факултета, као и структура и делокруг рада свих организационих јединица. Одељење је организациона јединица Факултета у оквиру које се обезбеђује рад једне студијске групе. Одељење за класичне науке чине наставници, сарадници, стручни сарадник и библиотекари. Њиме руководи управник који се на </w:t>
      </w:r>
      <w:r w:rsidR="000B0DC7" w:rsidRPr="003617ED">
        <w:rPr>
          <w:rFonts w:ascii="Times New Roman" w:eastAsia="Times New Roman" w:hAnsi="Times New Roman" w:cs="Times New Roman"/>
          <w:sz w:val="24"/>
          <w:szCs w:val="24"/>
          <w:lang w:val="sr-Cyrl-RS"/>
        </w:rPr>
        <w:t>сваке</w:t>
      </w:r>
      <w:r w:rsidRPr="003617ED">
        <w:rPr>
          <w:rFonts w:ascii="Times New Roman" w:eastAsia="Times New Roman" w:hAnsi="Times New Roman" w:cs="Times New Roman"/>
          <w:sz w:val="24"/>
          <w:szCs w:val="24"/>
          <w:lang w:val="sr-Cyrl-RS"/>
        </w:rPr>
        <w:t xml:space="preserve"> три </w:t>
      </w:r>
      <w:r w:rsidR="000B0DC7" w:rsidRPr="003617ED">
        <w:rPr>
          <w:rFonts w:ascii="Times New Roman" w:eastAsia="Times New Roman" w:hAnsi="Times New Roman" w:cs="Times New Roman"/>
          <w:sz w:val="24"/>
          <w:szCs w:val="24"/>
          <w:lang w:val="sr-Cyrl-RS"/>
        </w:rPr>
        <w:t>године</w:t>
      </w:r>
      <w:r w:rsidRPr="003617ED">
        <w:rPr>
          <w:rFonts w:ascii="Times New Roman" w:eastAsia="Times New Roman" w:hAnsi="Times New Roman" w:cs="Times New Roman"/>
          <w:sz w:val="24"/>
          <w:szCs w:val="24"/>
          <w:lang w:val="sr-Cyrl-RS"/>
        </w:rPr>
        <w:t xml:space="preserve"> бира међу </w:t>
      </w:r>
      <w:r w:rsidR="000B0DC7" w:rsidRPr="003617ED">
        <w:rPr>
          <w:rFonts w:ascii="Times New Roman" w:eastAsia="Times New Roman" w:hAnsi="Times New Roman" w:cs="Times New Roman"/>
          <w:sz w:val="24"/>
          <w:szCs w:val="24"/>
          <w:lang w:val="sr-Cyrl-RS"/>
        </w:rPr>
        <w:t>одељенским</w:t>
      </w:r>
      <w:r w:rsidRPr="003617ED">
        <w:rPr>
          <w:rFonts w:ascii="Times New Roman" w:eastAsia="Times New Roman" w:hAnsi="Times New Roman" w:cs="Times New Roman"/>
          <w:sz w:val="24"/>
          <w:szCs w:val="24"/>
          <w:lang w:val="sr-Cyrl-RS"/>
        </w:rPr>
        <w:t xml:space="preserve"> наставницима у звању редовног или ванредног професора. Управник сазива и води седнице одељења, координира програмом мастер студија и као члан саветодавног тела декана, Деканског савета, учествује у разматрању питања из делокруга рада Факултета.  Међу осталим  наставницима и сарадницима, на период од три године, бирају </w:t>
      </w:r>
      <w:r w:rsidRPr="003617ED">
        <w:rPr>
          <w:rFonts w:ascii="Times New Roman" w:eastAsia="Times New Roman" w:hAnsi="Times New Roman" w:cs="Times New Roman"/>
          <w:sz w:val="24"/>
          <w:szCs w:val="24"/>
          <w:lang w:val="sr-Cyrl-RS"/>
        </w:rPr>
        <w:lastRenderedPageBreak/>
        <w:t>се чланови сталних и повремених комисија Филозофског факултета. Кроз рад комисија, чланови одељења проучавају и припремају питања о којима се расправља и одлучује на седницама Наставно-научног и Изборног већа, највишим стручним органима Факултета. У сарадњи са управником, радом одељења координише самостални стручни сарадник за остале делатности, односно секретар одељења. Поред тога, његова улога је да усклађује рад одељења са осталим службама Факултета. Осим секретара, на Одељењу за класичне науке ненаставно особље чине и два библиотекара чије су дужности  дефинисане Правилником о раду библиотека  (</w:t>
      </w:r>
      <w:hyperlink r:id="rId75">
        <w:r w:rsidRPr="003617ED">
          <w:rPr>
            <w:rStyle w:val="Hyperlink"/>
            <w:rFonts w:ascii="Times New Roman" w:hAnsi="Times New Roman" w:cs="Times New Roman"/>
            <w:sz w:val="24"/>
            <w:szCs w:val="24"/>
            <w:lang w:val="sr-Cyrl-RS"/>
          </w:rPr>
          <w:t>Прилог 9.4</w:t>
        </w:r>
        <w:r w:rsidRPr="003617ED">
          <w:rPr>
            <w:rFonts w:ascii="Times New Roman" w:eastAsia="Times New Roman" w:hAnsi="Times New Roman" w:cs="Times New Roman"/>
            <w:sz w:val="24"/>
            <w:szCs w:val="24"/>
            <w:lang w:val="sr-Cyrl-RS"/>
          </w:rPr>
          <w:t>.</w:t>
        </w:r>
      </w:hyperlink>
      <w:r w:rsidRPr="003617ED">
        <w:rPr>
          <w:rFonts w:ascii="Times New Roman" w:eastAsia="Times New Roman" w:hAnsi="Times New Roman" w:cs="Times New Roman"/>
          <w:sz w:val="24"/>
          <w:szCs w:val="24"/>
          <w:lang w:val="sr-Cyrl-RS"/>
        </w:rPr>
        <w:t xml:space="preserve">). </w:t>
      </w:r>
    </w:p>
    <w:p w14:paraId="00000283"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Одељење за класичне науке, као</w:t>
      </w:r>
      <w:r w:rsidRPr="00031CC4">
        <w:rPr>
          <w:rFonts w:ascii="Times New Roman" w:eastAsia="Times New Roman" w:hAnsi="Times New Roman" w:cs="Times New Roman"/>
          <w:sz w:val="24"/>
          <w:szCs w:val="24"/>
          <w:lang w:val="sr-Cyrl-RS"/>
        </w:rPr>
        <w:t xml:space="preserve"> и остала одељења, научне и наставне јединице, користи услуге осталог ненаставног особља Филозофског факултета.</w:t>
      </w:r>
    </w:p>
    <w:p w14:paraId="00000284" w14:textId="6EDAFE26" w:rsidR="00B51F7B" w:rsidRPr="00031CC4" w:rsidRDefault="00602EDB" w:rsidP="00602A02">
      <w:pPr>
        <w:jc w:val="both"/>
        <w:rPr>
          <w:rFonts w:ascii="Times New Roman" w:eastAsia="Times New Roman" w:hAnsi="Times New Roman" w:cs="Times New Roman"/>
          <w:b/>
          <w:color w:val="000000"/>
          <w:sz w:val="24"/>
          <w:szCs w:val="24"/>
          <w:lang w:val="sr-Cyrl-RS"/>
        </w:rPr>
      </w:pPr>
      <w:r w:rsidRPr="00031CC4">
        <w:rPr>
          <w:rFonts w:ascii="Times New Roman" w:eastAsia="Times New Roman" w:hAnsi="Times New Roman" w:cs="Times New Roman"/>
          <w:sz w:val="24"/>
          <w:szCs w:val="24"/>
          <w:lang w:val="sr-Cyrl-RS"/>
        </w:rPr>
        <w:t>Детаљан приказ ненаставног особља дат је у посебној листи ненаставног особља (</w:t>
      </w:r>
      <w:hyperlink r:id="rId76">
        <w:r w:rsidRPr="00031CC4">
          <w:rPr>
            <w:rStyle w:val="Hyperlink"/>
            <w:rFonts w:ascii="Times New Roman" w:hAnsi="Times New Roman" w:cs="Times New Roman"/>
            <w:sz w:val="24"/>
            <w:szCs w:val="24"/>
            <w:lang w:val="sr-Cyrl-RS"/>
          </w:rPr>
          <w:t xml:space="preserve">Табела </w:t>
        </w:r>
      </w:hyperlink>
      <w:hyperlink r:id="rId77">
        <w:r w:rsidRPr="003617ED">
          <w:rPr>
            <w:rStyle w:val="Hyperlink"/>
            <w:rFonts w:ascii="Times New Roman" w:hAnsi="Times New Roman" w:cs="Times New Roman"/>
            <w:sz w:val="24"/>
            <w:szCs w:val="24"/>
            <w:lang w:val="sr-Cyrl-RS"/>
          </w:rPr>
          <w:t>10.1</w:t>
        </w:r>
      </w:hyperlink>
      <w:r w:rsidRPr="003617ED">
        <w:rPr>
          <w:rStyle w:val="Hyperlink"/>
          <w:rFonts w:ascii="Times New Roman" w:hAnsi="Times New Roman" w:cs="Times New Roman"/>
          <w:sz w:val="24"/>
          <w:szCs w:val="24"/>
          <w:lang w:val="sr-Cyrl-RS"/>
        </w:rPr>
        <w:t>.</w:t>
      </w:r>
      <w:r w:rsidRPr="00031CC4">
        <w:rPr>
          <w:rFonts w:ascii="Times New Roman" w:eastAsia="Times New Roman" w:hAnsi="Times New Roman" w:cs="Times New Roman"/>
          <w:sz w:val="24"/>
          <w:szCs w:val="24"/>
          <w:lang w:val="sr-Cyrl-RS"/>
        </w:rPr>
        <w:t>)</w:t>
      </w:r>
    </w:p>
    <w:p w14:paraId="00000285"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Праћење и оцењивање квалитета организације и управљања одељењем је стална активност, а предвиђено је да се спроводи путем анкета (запослених и студената) и извештаја о раду одељења. На основу спроведених анализа, органи управљања доносе мере за унапређење рада. Мере се доносе у виду одлука органа одељења које се доносе на одељенским седницама. Остале мере се предузимају у виду налога за рад, појединачних решења и обавезујућих инструкција. Декан утврђује потребе за ангажовањем ненаставног особља, полазећи од тога да се рад и пословање Факултета одвија у континуитету, ефикасно и рационално. Услови заснивања радног односа ненаставног особља су дефинисани Правилником о унутрашњој организацији и систематизацији радних места на Филозофском факултету. Поступак заснивања радног односа ненаставног oсобља је регулисан Законом о раду и може се спровести под условом да је радно место предвиђено општим актом о систематизацији и ако су обезбеђена средства за његово финансирање.</w:t>
      </w:r>
    </w:p>
    <w:p w14:paraId="00000286" w14:textId="2CE11C8B"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Наставници, ненаставно особље, студенти и шира јавност имају могућност да у континуитету прате и оцењују рад и деловање управљачког, наставног и ненаставног особља. Ове активности спроводе се кроз учешће представника Студентског парламента у раду Савета Факултета и Наставно-научног већа и анкете које спроводи Комисија за обезбеђивање квалитета и самовредновање доступне јавности (</w:t>
      </w:r>
      <w:hyperlink r:id="rId78" w:history="1">
        <w:r w:rsidRPr="00031CC4">
          <w:rPr>
            <w:rStyle w:val="Hyperlink"/>
            <w:rFonts w:ascii="Times New Roman" w:eastAsia="Times New Roman" w:hAnsi="Times New Roman" w:cs="Times New Roman"/>
            <w:sz w:val="24"/>
            <w:szCs w:val="24"/>
            <w:lang w:val="sr-Cyrl-RS"/>
          </w:rPr>
          <w:t>Прилог 10.2.а</w:t>
        </w:r>
      </w:hyperlink>
      <w:r w:rsidRPr="00031CC4">
        <w:rPr>
          <w:rFonts w:ascii="Times New Roman" w:eastAsia="Times New Roman" w:hAnsi="Times New Roman" w:cs="Times New Roman"/>
          <w:sz w:val="24"/>
          <w:szCs w:val="24"/>
          <w:lang w:val="sr-Cyrl-RS"/>
        </w:rPr>
        <w:t xml:space="preserve"> и </w:t>
      </w:r>
      <w:hyperlink r:id="rId79">
        <w:r w:rsidRPr="00031CC4">
          <w:rPr>
            <w:rStyle w:val="Hyperlink"/>
            <w:rFonts w:ascii="Times New Roman" w:hAnsi="Times New Roman" w:cs="Times New Roman"/>
            <w:sz w:val="24"/>
            <w:szCs w:val="24"/>
            <w:lang w:val="sr-Cyrl-RS"/>
          </w:rPr>
          <w:t>Прилог 10.2.б</w:t>
        </w:r>
      </w:hyperlink>
      <w:r w:rsidRPr="00031CC4">
        <w:rPr>
          <w:rFonts w:ascii="Times New Roman" w:eastAsia="Times New Roman" w:hAnsi="Times New Roman" w:cs="Times New Roman"/>
          <w:sz w:val="24"/>
          <w:szCs w:val="24"/>
          <w:lang w:val="sr-Cyrl-RS"/>
        </w:rPr>
        <w:t>).</w:t>
      </w:r>
    </w:p>
    <w:p w14:paraId="00000287"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Ненаставно особље Факултета има прилике за професионално усавршавање и образовање како на интерним семинарима, тако и на специјализованим екстерним семинарима из одговарајућих области рада (KOBISS, библиотечка обука, семинари из области финансија и рачуноводства, јавних набавки, противпожарне заштите и кадровских послова</w:t>
      </w:r>
      <w:r w:rsidRPr="003617ED">
        <w:rPr>
          <w:rFonts w:ascii="Times New Roman" w:eastAsia="Times New Roman" w:hAnsi="Times New Roman" w:cs="Times New Roman"/>
          <w:sz w:val="24"/>
          <w:szCs w:val="24"/>
          <w:lang w:val="sr-Cyrl-RS"/>
        </w:rPr>
        <w:t>) као и кроз Ерасмус+, програм стручне размене студената, наставног и ненаставног особља .</w:t>
      </w:r>
    </w:p>
    <w:p w14:paraId="00000288" w14:textId="77777777" w:rsidR="00B51F7B" w:rsidRPr="003617ED" w:rsidRDefault="00B51F7B" w:rsidP="00602A02">
      <w:pPr>
        <w:spacing w:after="0"/>
        <w:jc w:val="both"/>
        <w:rPr>
          <w:rFonts w:ascii="Times New Roman" w:eastAsia="Times New Roman" w:hAnsi="Times New Roman" w:cs="Times New Roman"/>
          <w:sz w:val="24"/>
          <w:szCs w:val="24"/>
          <w:lang w:val="sr-Cyrl-RS"/>
        </w:rPr>
      </w:pPr>
    </w:p>
    <w:p w14:paraId="00000289" w14:textId="77777777" w:rsidR="00B51F7B" w:rsidRPr="003617ED" w:rsidRDefault="00B51F7B" w:rsidP="00602A02">
      <w:pPr>
        <w:spacing w:after="240"/>
        <w:rPr>
          <w:rFonts w:ascii="Times New Roman" w:eastAsia="Times New Roman" w:hAnsi="Times New Roman" w:cs="Times New Roman"/>
          <w:sz w:val="24"/>
          <w:szCs w:val="24"/>
          <w:lang w:val="sr-Cyrl-RS"/>
        </w:rPr>
      </w:pPr>
    </w:p>
    <w:p w14:paraId="0000028A" w14:textId="77777777" w:rsidR="00B51F7B" w:rsidRPr="003617ED" w:rsidRDefault="00B51F7B" w:rsidP="00602A02">
      <w:pPr>
        <w:spacing w:after="240"/>
        <w:rPr>
          <w:rFonts w:ascii="Times New Roman" w:eastAsia="Times New Roman" w:hAnsi="Times New Roman" w:cs="Times New Roman"/>
          <w:sz w:val="24"/>
          <w:szCs w:val="24"/>
          <w:lang w:val="sr-Cyrl-RS"/>
        </w:rPr>
      </w:pPr>
    </w:p>
    <w:p w14:paraId="0000028B"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b/>
          <w:sz w:val="24"/>
          <w:szCs w:val="24"/>
          <w:lang w:val="sr-Cyrl-RS"/>
        </w:rPr>
        <w:lastRenderedPageBreak/>
        <w:t xml:space="preserve">10.2. SWOT анализа квалитета управљања установом и квалитета ненаставне подршке  </w:t>
      </w:r>
      <w:r w:rsidRPr="003617ED">
        <w:rPr>
          <w:rFonts w:ascii="Times New Roman" w:eastAsia="Times New Roman" w:hAnsi="Times New Roman" w:cs="Times New Roman"/>
          <w:sz w:val="24"/>
          <w:szCs w:val="24"/>
          <w:lang w:val="sr-Cyrl-RS"/>
        </w:rPr>
        <w:br/>
      </w:r>
    </w:p>
    <w:p w14:paraId="0000028C" w14:textId="77777777" w:rsidR="00B51F7B" w:rsidRPr="00031CC4" w:rsidRDefault="00B51F7B" w:rsidP="00602A02">
      <w:pPr>
        <w:spacing w:after="0"/>
        <w:jc w:val="both"/>
        <w:rPr>
          <w:rFonts w:ascii="Times New Roman" w:eastAsia="Times New Roman" w:hAnsi="Times New Roman" w:cs="Times New Roman"/>
          <w:sz w:val="24"/>
          <w:szCs w:val="24"/>
          <w:highlight w:val="green"/>
          <w:lang w:val="sr-Cyrl-RS"/>
        </w:rPr>
      </w:pPr>
    </w:p>
    <w:p w14:paraId="0000028D" w14:textId="77777777" w:rsidR="00B51F7B" w:rsidRPr="00031CC4" w:rsidRDefault="00B51F7B" w:rsidP="00602A02">
      <w:pPr>
        <w:spacing w:after="0"/>
        <w:jc w:val="both"/>
        <w:rPr>
          <w:rFonts w:ascii="Times New Roman" w:eastAsia="Times New Roman" w:hAnsi="Times New Roman" w:cs="Times New Roman"/>
          <w:sz w:val="24"/>
          <w:szCs w:val="24"/>
          <w:lang w:val="sr-Cyrl-RS"/>
        </w:rPr>
      </w:pPr>
    </w:p>
    <w:tbl>
      <w:tblPr>
        <w:tblStyle w:val="a8"/>
        <w:tblW w:w="9603" w:type="dxa"/>
        <w:tblLayout w:type="fixed"/>
        <w:tblLook w:val="0400" w:firstRow="0" w:lastRow="0" w:firstColumn="0" w:lastColumn="0" w:noHBand="0" w:noVBand="1"/>
      </w:tblPr>
      <w:tblGrid>
        <w:gridCol w:w="4443"/>
        <w:gridCol w:w="690"/>
        <w:gridCol w:w="3795"/>
        <w:gridCol w:w="675"/>
      </w:tblGrid>
      <w:tr w:rsidR="00B51F7B" w:rsidRPr="00031CC4" w14:paraId="5AAB669A" w14:textId="77777777">
        <w:trPr>
          <w:trHeight w:val="540"/>
        </w:trPr>
        <w:tc>
          <w:tcPr>
            <w:tcW w:w="4443"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8E"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ПРЕДНОСТИ</w:t>
            </w:r>
          </w:p>
        </w:tc>
        <w:tc>
          <w:tcPr>
            <w:tcW w:w="69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8F"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379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90"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СЛАБОСТИ</w:t>
            </w:r>
          </w:p>
        </w:tc>
        <w:tc>
          <w:tcPr>
            <w:tcW w:w="67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91"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7C8C1B1A" w14:textId="77777777">
        <w:trPr>
          <w:trHeight w:val="1572"/>
        </w:trPr>
        <w:tc>
          <w:tcPr>
            <w:tcW w:w="4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2"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Управљање је у складу са Законом, Статутом и правилницима који регулишу управљање наставним и научним јединицама</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3"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w:t>
            </w:r>
          </w:p>
        </w:tc>
        <w:tc>
          <w:tcPr>
            <w:tcW w:w="37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4"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Нису довољно прецизно усклађени Статут Филозофског факултета и Закон о високом образовању</w:t>
            </w:r>
          </w:p>
        </w:tc>
        <w:tc>
          <w:tcPr>
            <w:tcW w:w="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5"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w:t>
            </w:r>
          </w:p>
        </w:tc>
      </w:tr>
      <w:tr w:rsidR="00B51F7B" w:rsidRPr="00031CC4" w14:paraId="25F8A9A3" w14:textId="77777777">
        <w:tc>
          <w:tcPr>
            <w:tcW w:w="4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6"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Дефинисаност надлежности и одговорности органа управљањ</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7"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b/>
                <w:color w:val="000000"/>
                <w:sz w:val="24"/>
                <w:szCs w:val="24"/>
                <w:lang w:val="sr-Cyrl-RS"/>
              </w:rPr>
              <w:t>+++</w:t>
            </w:r>
          </w:p>
        </w:tc>
        <w:tc>
          <w:tcPr>
            <w:tcW w:w="37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8" w14:textId="77777777" w:rsidR="00B51F7B" w:rsidRPr="003617ED" w:rsidRDefault="00B51F7B" w:rsidP="00602A02">
            <w:pPr>
              <w:spacing w:after="0"/>
              <w:jc w:val="both"/>
              <w:rPr>
                <w:rFonts w:ascii="Times New Roman" w:eastAsia="Times New Roman" w:hAnsi="Times New Roman" w:cs="Times New Roman"/>
                <w:sz w:val="24"/>
                <w:szCs w:val="24"/>
                <w:lang w:val="sr-Cyrl-RS"/>
              </w:rPr>
            </w:pPr>
          </w:p>
        </w:tc>
        <w:tc>
          <w:tcPr>
            <w:tcW w:w="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9" w14:textId="77777777" w:rsidR="00B51F7B" w:rsidRPr="00031CC4" w:rsidRDefault="00B51F7B" w:rsidP="00602A02">
            <w:pPr>
              <w:jc w:val="both"/>
              <w:rPr>
                <w:rFonts w:ascii="Times New Roman" w:eastAsia="Times New Roman" w:hAnsi="Times New Roman" w:cs="Times New Roman"/>
                <w:sz w:val="24"/>
                <w:szCs w:val="24"/>
                <w:lang w:val="sr-Cyrl-RS"/>
              </w:rPr>
            </w:pPr>
          </w:p>
        </w:tc>
      </w:tr>
      <w:tr w:rsidR="00B51F7B" w:rsidRPr="00031CC4" w14:paraId="4F9088FD" w14:textId="77777777">
        <w:tc>
          <w:tcPr>
            <w:tcW w:w="4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A"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Редовно праћење и оцењивање квалитета управљања и рада ненаставног особља</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B"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b/>
                <w:color w:val="000000"/>
                <w:sz w:val="24"/>
                <w:szCs w:val="24"/>
                <w:lang w:val="sr-Cyrl-RS"/>
              </w:rPr>
              <w:t>++</w:t>
            </w:r>
          </w:p>
        </w:tc>
        <w:tc>
          <w:tcPr>
            <w:tcW w:w="37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C"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Иако се редовно прати и осењује рад ненаставног особља, не предузимају се одговарајуће мере да му се обезбеде бољи услови за рад</w:t>
            </w:r>
          </w:p>
        </w:tc>
        <w:tc>
          <w:tcPr>
            <w:tcW w:w="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D"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76E42347" w14:textId="77777777">
        <w:tc>
          <w:tcPr>
            <w:tcW w:w="4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E"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У процесе управљања и одлучивања укључени су и наставници и студенти</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9F"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b/>
                <w:color w:val="000000"/>
                <w:sz w:val="24"/>
                <w:szCs w:val="24"/>
                <w:lang w:val="sr-Cyrl-RS"/>
              </w:rPr>
              <w:t>++</w:t>
            </w:r>
          </w:p>
        </w:tc>
        <w:tc>
          <w:tcPr>
            <w:tcW w:w="37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0"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Недовољна укљученост ненаставног особља у процесе управљања, одлучивања и факултетске пројекте</w:t>
            </w:r>
          </w:p>
        </w:tc>
        <w:tc>
          <w:tcPr>
            <w:tcW w:w="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1"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292A650A" w14:textId="77777777">
        <w:tc>
          <w:tcPr>
            <w:tcW w:w="4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2"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 xml:space="preserve">Добра сарадња међу службама за ненаставну подршку </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3"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b/>
                <w:color w:val="000000"/>
                <w:sz w:val="24"/>
                <w:szCs w:val="24"/>
                <w:lang w:val="sr-Cyrl-RS"/>
              </w:rPr>
              <w:t>+++</w:t>
            </w:r>
          </w:p>
        </w:tc>
        <w:tc>
          <w:tcPr>
            <w:tcW w:w="37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4"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Неодређен и нејасан систем награђивања ненаставног особља</w:t>
            </w:r>
          </w:p>
        </w:tc>
        <w:tc>
          <w:tcPr>
            <w:tcW w:w="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5"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5A72E90D" w14:textId="77777777">
        <w:tc>
          <w:tcPr>
            <w:tcW w:w="4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6"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Професионално усавршавање дела ненаставног особља</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7" w14:textId="77777777" w:rsidR="00B51F7B" w:rsidRPr="003617ED" w:rsidRDefault="00602EDB" w:rsidP="00602A02">
            <w:pPr>
              <w:jc w:val="both"/>
              <w:rPr>
                <w:rFonts w:ascii="Times New Roman" w:eastAsia="Times New Roman" w:hAnsi="Times New Roman" w:cs="Times New Roman"/>
                <w:b/>
                <w:color w:val="000000"/>
                <w:sz w:val="24"/>
                <w:szCs w:val="24"/>
                <w:lang w:val="sr-Cyrl-RS"/>
              </w:rPr>
            </w:pPr>
            <w:r w:rsidRPr="003617ED">
              <w:rPr>
                <w:rFonts w:ascii="Times New Roman" w:eastAsia="Times New Roman" w:hAnsi="Times New Roman" w:cs="Times New Roman"/>
                <w:b/>
                <w:sz w:val="24"/>
                <w:szCs w:val="24"/>
                <w:lang w:val="sr-Cyrl-RS"/>
              </w:rPr>
              <w:t>++</w:t>
            </w:r>
          </w:p>
        </w:tc>
        <w:tc>
          <w:tcPr>
            <w:tcW w:w="37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8"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Нису јасно дефинисани ни лако доступни сви програми који пружају могућност за усавршавање одређеног дела ненастаног особља</w:t>
            </w:r>
          </w:p>
        </w:tc>
        <w:tc>
          <w:tcPr>
            <w:tcW w:w="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9"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05638F50" w14:textId="77777777">
        <w:tc>
          <w:tcPr>
            <w:tcW w:w="4443"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AA"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b/>
                <w:color w:val="000000"/>
                <w:sz w:val="24"/>
                <w:szCs w:val="24"/>
                <w:lang w:val="sr-Cyrl-RS"/>
              </w:rPr>
              <w:t>МОГУЋНОСТИ</w:t>
            </w:r>
          </w:p>
        </w:tc>
        <w:tc>
          <w:tcPr>
            <w:tcW w:w="69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AB" w14:textId="77777777" w:rsidR="00B51F7B" w:rsidRPr="003617ED" w:rsidRDefault="00B51F7B" w:rsidP="00602A02">
            <w:pPr>
              <w:spacing w:after="0"/>
              <w:rPr>
                <w:rFonts w:ascii="Times New Roman" w:eastAsia="Times New Roman" w:hAnsi="Times New Roman" w:cs="Times New Roman"/>
                <w:sz w:val="24"/>
                <w:szCs w:val="24"/>
                <w:lang w:val="sr-Cyrl-RS"/>
              </w:rPr>
            </w:pPr>
          </w:p>
        </w:tc>
        <w:tc>
          <w:tcPr>
            <w:tcW w:w="379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AC"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b/>
                <w:sz w:val="24"/>
                <w:szCs w:val="24"/>
                <w:lang w:val="sr-Cyrl-RS"/>
              </w:rPr>
              <w:t>РИЗИЦИ</w:t>
            </w:r>
          </w:p>
        </w:tc>
        <w:tc>
          <w:tcPr>
            <w:tcW w:w="67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AD"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577D9FA4" w14:textId="77777777">
        <w:tc>
          <w:tcPr>
            <w:tcW w:w="4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E"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 xml:space="preserve">Побољшање услова за рад ненаставног особља </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AF"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b/>
                <w:color w:val="000000"/>
                <w:sz w:val="24"/>
                <w:szCs w:val="24"/>
                <w:lang w:val="sr-Cyrl-RS"/>
              </w:rPr>
              <w:t>+++</w:t>
            </w:r>
          </w:p>
        </w:tc>
        <w:tc>
          <w:tcPr>
            <w:tcW w:w="37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B0" w14:textId="77777777" w:rsidR="00B51F7B" w:rsidRPr="003617ED" w:rsidRDefault="00602EDB" w:rsidP="00602A02">
            <w:pPr>
              <w:spacing w:after="0"/>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Преоптерећеност служби Факултета због све сложеније документације</w:t>
            </w:r>
          </w:p>
        </w:tc>
        <w:tc>
          <w:tcPr>
            <w:tcW w:w="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B1"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09623D89" w14:textId="77777777">
        <w:tc>
          <w:tcPr>
            <w:tcW w:w="4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B2"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Веће ангажовање у остваривању сарадње са осталим високошколским установама у држави и иностранству да би се креирали програми намењени усавршавању ненаставног особља</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B3"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w:t>
            </w:r>
          </w:p>
        </w:tc>
        <w:tc>
          <w:tcPr>
            <w:tcW w:w="37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B4"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Тешкоће у обезбеђивању средстава од ресорног министарства за финансирање високог образовања</w:t>
            </w:r>
          </w:p>
        </w:tc>
        <w:tc>
          <w:tcPr>
            <w:tcW w:w="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B5"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w:t>
            </w:r>
          </w:p>
        </w:tc>
      </w:tr>
      <w:tr w:rsidR="00B51F7B" w:rsidRPr="00031CC4" w14:paraId="18DF53EA" w14:textId="77777777">
        <w:tc>
          <w:tcPr>
            <w:tcW w:w="9603"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B6"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Gungsuh" w:hAnsi="Times New Roman" w:cs="Times New Roman"/>
                <w:color w:val="000000"/>
                <w:sz w:val="24"/>
                <w:szCs w:val="24"/>
                <w:lang w:val="sr-Cyrl-RS"/>
              </w:rPr>
              <w:t xml:space="preserve">Скала за квантификацију процене: +++ → високо значајно; ++ → средње значајно; + → </w:t>
            </w:r>
            <w:r w:rsidRPr="00031CC4">
              <w:rPr>
                <w:rFonts w:ascii="Times New Roman" w:eastAsia="Gungsuh" w:hAnsi="Times New Roman" w:cs="Times New Roman"/>
                <w:color w:val="000000"/>
                <w:sz w:val="24"/>
                <w:szCs w:val="24"/>
                <w:lang w:val="sr-Cyrl-RS"/>
              </w:rPr>
              <w:lastRenderedPageBreak/>
              <w:t>мало значајно;</w:t>
            </w:r>
          </w:p>
          <w:p w14:paraId="000002B7"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Gungsuh" w:hAnsi="Times New Roman" w:cs="Times New Roman"/>
                <w:color w:val="000000"/>
                <w:sz w:val="24"/>
                <w:szCs w:val="24"/>
                <w:lang w:val="sr-Cyrl-RS"/>
              </w:rPr>
              <w:t>0 → без значајности</w:t>
            </w:r>
          </w:p>
        </w:tc>
      </w:tr>
    </w:tbl>
    <w:p w14:paraId="000002BB"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2BC"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 xml:space="preserve">10.3. Предлог мера и активности Одељења за класичне науке за унапређење квалитета управљања </w:t>
      </w:r>
      <w:r w:rsidRPr="00031CC4">
        <w:rPr>
          <w:rFonts w:ascii="Times New Roman" w:eastAsia="Times New Roman" w:hAnsi="Times New Roman" w:cs="Times New Roman"/>
          <w:b/>
          <w:sz w:val="24"/>
          <w:szCs w:val="24"/>
          <w:lang w:val="sr-Cyrl-RS"/>
        </w:rPr>
        <w:t>и ненаставне подршке</w:t>
      </w:r>
    </w:p>
    <w:p w14:paraId="000002BD" w14:textId="77777777" w:rsidR="00B51F7B" w:rsidRPr="00031CC4" w:rsidRDefault="00B51F7B" w:rsidP="00602A02">
      <w:pPr>
        <w:spacing w:after="0"/>
        <w:jc w:val="both"/>
        <w:rPr>
          <w:rFonts w:ascii="Times New Roman" w:eastAsia="Times New Roman" w:hAnsi="Times New Roman" w:cs="Times New Roman"/>
          <w:sz w:val="24"/>
          <w:szCs w:val="24"/>
          <w:lang w:val="sr-Cyrl-RS"/>
        </w:rPr>
      </w:pPr>
    </w:p>
    <w:p w14:paraId="000002BE"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Дефинисати услове и омогућити усавршавање и напредовање запослених у службама ваннаставне радне јединице</w:t>
      </w:r>
    </w:p>
    <w:p w14:paraId="000002BF"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Дефинисати стандарде, надлежности и процедуре одговарајућим актима</w:t>
      </w:r>
    </w:p>
    <w:p w14:paraId="000002C0"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Акциони план за Стандард 10</w:t>
      </w:r>
    </w:p>
    <w:tbl>
      <w:tblPr>
        <w:tblStyle w:val="a9"/>
        <w:tblW w:w="9590" w:type="dxa"/>
        <w:tblLayout w:type="fixed"/>
        <w:tblLook w:val="0400" w:firstRow="0" w:lastRow="0" w:firstColumn="0" w:lastColumn="0" w:noHBand="0" w:noVBand="1"/>
      </w:tblPr>
      <w:tblGrid>
        <w:gridCol w:w="2718"/>
        <w:gridCol w:w="3063"/>
        <w:gridCol w:w="1457"/>
        <w:gridCol w:w="2352"/>
      </w:tblGrid>
      <w:tr w:rsidR="00B51F7B" w:rsidRPr="00031CC4" w14:paraId="4AA2F2C0" w14:textId="77777777">
        <w:tc>
          <w:tcPr>
            <w:tcW w:w="27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1"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Активност</w:t>
            </w:r>
          </w:p>
        </w:tc>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2"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Одговоран</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3"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Рок за извршење</w:t>
            </w:r>
          </w:p>
        </w:tc>
        <w:tc>
          <w:tcPr>
            <w:tcW w:w="23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4"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Очекиван резултат</w:t>
            </w:r>
          </w:p>
        </w:tc>
      </w:tr>
      <w:tr w:rsidR="00B51F7B" w:rsidRPr="00031CC4" w14:paraId="6847992C" w14:textId="77777777">
        <w:tc>
          <w:tcPr>
            <w:tcW w:w="27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5"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Увести стандардизацију рада ненаставног особља</w:t>
            </w:r>
          </w:p>
        </w:tc>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6"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Декан, Секретар факултета, Комисија за обезбеђивање квалитета и самовредновање</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7"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Децембар 2022.</w:t>
            </w:r>
          </w:p>
        </w:tc>
        <w:tc>
          <w:tcPr>
            <w:tcW w:w="23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8"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Измене Статута усвојене на седници Савета Факултета</w:t>
            </w:r>
          </w:p>
        </w:tc>
      </w:tr>
      <w:tr w:rsidR="00B51F7B" w:rsidRPr="00031CC4" w14:paraId="1DCC1CA1" w14:textId="77777777">
        <w:tc>
          <w:tcPr>
            <w:tcW w:w="27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9"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Израда годишњег плана обуке ненаставног особља</w:t>
            </w:r>
          </w:p>
        </w:tc>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A"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Секретар Факултета</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B"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Децембар 2022.</w:t>
            </w:r>
          </w:p>
        </w:tc>
        <w:tc>
          <w:tcPr>
            <w:tcW w:w="23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C"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Направљен годишњи план обуке ненаставног особља</w:t>
            </w:r>
          </w:p>
        </w:tc>
      </w:tr>
      <w:tr w:rsidR="00B51F7B" w:rsidRPr="00031CC4" w14:paraId="3A7318B1" w14:textId="77777777">
        <w:tc>
          <w:tcPr>
            <w:tcW w:w="27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D"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Израда документа за метрику и евалуацију ненаставне подршке</w:t>
            </w:r>
          </w:p>
        </w:tc>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E"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Декан, Комисија </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CF"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Децембар 2022.</w:t>
            </w:r>
          </w:p>
        </w:tc>
        <w:tc>
          <w:tcPr>
            <w:tcW w:w="23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D0"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Израђен документ за метрику и евалуацију ненаставне подршке</w:t>
            </w:r>
          </w:p>
        </w:tc>
      </w:tr>
    </w:tbl>
    <w:p w14:paraId="000002D1"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2D2"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10.4. Табеле и прилози за Стандард 10</w:t>
      </w:r>
    </w:p>
    <w:p w14:paraId="000002D3" w14:textId="27F1CF04" w:rsidR="00B51F7B" w:rsidRPr="00031CC4" w:rsidRDefault="00D918FD" w:rsidP="00602A02">
      <w:pPr>
        <w:jc w:val="both"/>
        <w:rPr>
          <w:rFonts w:ascii="Times New Roman" w:eastAsia="Times New Roman" w:hAnsi="Times New Roman" w:cs="Times New Roman"/>
          <w:sz w:val="24"/>
          <w:szCs w:val="24"/>
          <w:lang w:val="sr-Cyrl-RS"/>
        </w:rPr>
      </w:pPr>
      <w:hyperlink r:id="rId80">
        <w:r w:rsidR="00602EDB" w:rsidRPr="00031CC4">
          <w:rPr>
            <w:rFonts w:ascii="Times New Roman" w:eastAsia="Times New Roman" w:hAnsi="Times New Roman" w:cs="Times New Roman"/>
            <w:color w:val="0000FF"/>
            <w:sz w:val="24"/>
            <w:szCs w:val="24"/>
            <w:u w:val="single"/>
            <w:lang w:val="sr-Cyrl-RS"/>
          </w:rPr>
          <w:t>Табела 10.1.</w:t>
        </w:r>
      </w:hyperlink>
      <w:r w:rsidR="00602EDB" w:rsidRPr="00031CC4">
        <w:rPr>
          <w:rFonts w:ascii="Times New Roman" w:eastAsia="Times New Roman" w:hAnsi="Times New Roman" w:cs="Times New Roman"/>
          <w:color w:val="000000"/>
          <w:sz w:val="24"/>
          <w:szCs w:val="24"/>
          <w:lang w:val="sr-Cyrl-RS"/>
        </w:rPr>
        <w:t xml:space="preserve"> Број ненаставних радника стално запослених у високошколској установи у оквиру одговарајућих организационих јединица</w:t>
      </w:r>
    </w:p>
    <w:p w14:paraId="000002D4" w14:textId="69CA3401"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Прилог </w:t>
      </w:r>
      <w:hyperlink r:id="rId81">
        <w:r w:rsidRPr="00031CC4">
          <w:rPr>
            <w:rFonts w:ascii="Times New Roman" w:eastAsia="Times New Roman" w:hAnsi="Times New Roman" w:cs="Times New Roman"/>
            <w:color w:val="0000FF"/>
            <w:sz w:val="24"/>
            <w:szCs w:val="24"/>
            <w:u w:val="single"/>
            <w:lang w:val="sr-Cyrl-RS"/>
          </w:rPr>
          <w:t>10.2.а</w:t>
        </w:r>
      </w:hyperlink>
      <w:r w:rsidRPr="00031CC4">
        <w:rPr>
          <w:rFonts w:ascii="Times New Roman" w:eastAsia="Times New Roman" w:hAnsi="Times New Roman" w:cs="Times New Roman"/>
          <w:color w:val="000000"/>
          <w:sz w:val="24"/>
          <w:szCs w:val="24"/>
          <w:lang w:val="sr-Cyrl-RS"/>
        </w:rPr>
        <w:t xml:space="preserve"> и </w:t>
      </w:r>
      <w:hyperlink r:id="rId82">
        <w:r w:rsidRPr="00031CC4">
          <w:rPr>
            <w:rFonts w:ascii="Times New Roman" w:eastAsia="Times New Roman" w:hAnsi="Times New Roman" w:cs="Times New Roman"/>
            <w:color w:val="0000FF"/>
            <w:sz w:val="24"/>
            <w:szCs w:val="24"/>
            <w:u w:val="single"/>
            <w:lang w:val="sr-Cyrl-RS"/>
          </w:rPr>
          <w:t>10.2.б</w:t>
        </w:r>
      </w:hyperlink>
      <w:r w:rsidRPr="00031CC4">
        <w:rPr>
          <w:rFonts w:ascii="Times New Roman" w:eastAsia="Times New Roman" w:hAnsi="Times New Roman" w:cs="Times New Roman"/>
          <w:color w:val="000000"/>
          <w:sz w:val="24"/>
          <w:szCs w:val="24"/>
          <w:lang w:val="sr-Cyrl-RS"/>
        </w:rPr>
        <w:t xml:space="preserve"> Aнализа резултата анкета студената и наставног особља о процени квалитета рада органа управљања и рада стручних служби</w:t>
      </w:r>
    </w:p>
    <w:p w14:paraId="000002D5" w14:textId="77777777" w:rsidR="00B51F7B" w:rsidRPr="00031CC4" w:rsidRDefault="00B51F7B" w:rsidP="00602A02">
      <w:pPr>
        <w:spacing w:after="240"/>
        <w:rPr>
          <w:rFonts w:ascii="Times New Roman" w:eastAsia="Times New Roman" w:hAnsi="Times New Roman" w:cs="Times New Roman"/>
          <w:sz w:val="24"/>
          <w:szCs w:val="24"/>
          <w:lang w:val="sr-Cyrl-RS"/>
        </w:rPr>
      </w:pPr>
    </w:p>
    <w:p w14:paraId="000002D6" w14:textId="77777777" w:rsidR="00B51F7B" w:rsidRPr="00031CC4" w:rsidRDefault="00B51F7B" w:rsidP="00602A02">
      <w:pPr>
        <w:jc w:val="center"/>
        <w:rPr>
          <w:rFonts w:ascii="Times New Roman" w:eastAsia="Times New Roman" w:hAnsi="Times New Roman" w:cs="Times New Roman"/>
          <w:b/>
          <w:color w:val="000000"/>
          <w:sz w:val="24"/>
          <w:szCs w:val="24"/>
          <w:u w:val="single"/>
          <w:lang w:val="sr-Cyrl-RS"/>
        </w:rPr>
      </w:pPr>
    </w:p>
    <w:p w14:paraId="000002D7" w14:textId="77777777" w:rsidR="00B51F7B" w:rsidRPr="00031CC4" w:rsidRDefault="00602EDB" w:rsidP="00602A02">
      <w:pPr>
        <w:jc w:val="center"/>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u w:val="single"/>
          <w:lang w:val="sr-Cyrl-RS"/>
        </w:rPr>
        <w:t>СТАНДАРД 11: КВАЛИТЕТ ПРОСТОРА И ОПРЕМЕ</w:t>
      </w:r>
    </w:p>
    <w:p w14:paraId="000002D8"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lastRenderedPageBreak/>
        <w:t xml:space="preserve">На Универзитету у Београду – Филозофском факултету посебна пажња се посвећује квалитету основних инфраструктурних ресурса – простора и опреме. У складу са бројем студената на програму основних студија, организују се предавања и вежбе у учионицама различитих капацитета. </w:t>
      </w:r>
      <w:r w:rsidRPr="003617ED">
        <w:rPr>
          <w:rFonts w:ascii="Times New Roman" w:eastAsia="Times New Roman" w:hAnsi="Times New Roman" w:cs="Times New Roman"/>
          <w:sz w:val="24"/>
          <w:szCs w:val="24"/>
          <w:lang w:val="sr-Cyrl-RS"/>
        </w:rPr>
        <w:t>Настава и испити се одржавају у слушаоници Одељења за класичне науке и у учионицама у Новој згради факултета. Писмени испити се одржавају на Одељењу, а по потреби у учионицама у Новој згради, као и у амфитеатру који је капацитета 336 места и укупне површине 410,51 м² . Наставници и сарадници располажу са укупно 16 места у кабинетима који су распоређени на другом спрату у Старој згради Филозофског факултета, Капетан Мишино здање. За рад Студентског парламента Факултет је обезбедио просторију површине од 36,20m2.</w:t>
      </w:r>
    </w:p>
    <w:p w14:paraId="000002D9"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 xml:space="preserve">Студентима свих нивоа Одељења за класичне науке </w:t>
      </w:r>
      <w:r w:rsidRPr="00031CC4">
        <w:rPr>
          <w:rFonts w:ascii="Times New Roman" w:eastAsia="Times New Roman" w:hAnsi="Times New Roman" w:cs="Times New Roman"/>
          <w:sz w:val="24"/>
          <w:szCs w:val="24"/>
          <w:lang w:val="sr-Cyrl-RS"/>
        </w:rPr>
        <w:t xml:space="preserve">омогућено </w:t>
      </w:r>
      <w:r w:rsidRPr="00031CC4">
        <w:rPr>
          <w:rFonts w:ascii="Times New Roman" w:eastAsia="Times New Roman" w:hAnsi="Times New Roman" w:cs="Times New Roman"/>
          <w:color w:val="38761D"/>
          <w:sz w:val="24"/>
          <w:szCs w:val="24"/>
          <w:lang w:val="sr-Cyrl-RS"/>
        </w:rPr>
        <w:t>је</w:t>
      </w:r>
      <w:r w:rsidRPr="00031CC4">
        <w:rPr>
          <w:rFonts w:ascii="Times New Roman" w:eastAsia="Times New Roman" w:hAnsi="Times New Roman" w:cs="Times New Roman"/>
          <w:sz w:val="24"/>
          <w:szCs w:val="24"/>
          <w:lang w:val="sr-Cyrl-RS"/>
        </w:rPr>
        <w:t xml:space="preserve"> да користе одељенску библиотеку у чијем саставу се налази и читаоница.</w:t>
      </w:r>
    </w:p>
    <w:p w14:paraId="000002DA" w14:textId="30578BE4"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Факултет располаже и одговарајућом техничком опремом за савремено извођење наставе у складу са потребама свих врста и степена студија (</w:t>
      </w:r>
      <w:hyperlink r:id="rId83">
        <w:r w:rsidRPr="00031CC4">
          <w:rPr>
            <w:rStyle w:val="Hyperlink"/>
            <w:rFonts w:ascii="Times New Roman" w:hAnsi="Times New Roman" w:cs="Times New Roman"/>
            <w:sz w:val="24"/>
            <w:szCs w:val="24"/>
            <w:lang w:val="sr-Cyrl-RS"/>
          </w:rPr>
          <w:t>Табела 11.2.</w:t>
        </w:r>
      </w:hyperlink>
      <w:r w:rsidRPr="00031CC4">
        <w:rPr>
          <w:rFonts w:ascii="Times New Roman" w:eastAsia="Times New Roman" w:hAnsi="Times New Roman" w:cs="Times New Roman"/>
          <w:sz w:val="24"/>
          <w:szCs w:val="24"/>
          <w:lang w:val="sr-Cyrl-RS"/>
        </w:rPr>
        <w:t>). </w:t>
      </w:r>
    </w:p>
    <w:p w14:paraId="000002DB"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 xml:space="preserve">Рачунарски центар Факултета поседује комплетну информационо-комуникациону инфраструктуру, са већим бројем савремених </w:t>
      </w:r>
      <w:r w:rsidRPr="00031CC4">
        <w:rPr>
          <w:rFonts w:ascii="Times New Roman" w:eastAsia="Times New Roman" w:hAnsi="Times New Roman" w:cs="Times New Roman"/>
          <w:i/>
          <w:sz w:val="24"/>
          <w:szCs w:val="24"/>
          <w:lang w:val="sr-Cyrl-RS"/>
        </w:rPr>
        <w:t xml:space="preserve">online </w:t>
      </w:r>
      <w:r w:rsidRPr="00031CC4">
        <w:rPr>
          <w:rFonts w:ascii="Times New Roman" w:eastAsia="Times New Roman" w:hAnsi="Times New Roman" w:cs="Times New Roman"/>
          <w:sz w:val="24"/>
          <w:szCs w:val="24"/>
          <w:lang w:val="sr-Cyrl-RS"/>
        </w:rPr>
        <w:t>сервиса који су стављени на располагање наставницима и студентима, попут Е-learning портала (Мооdle платформе), портала за распоред часова и резервацију факултетских ресурса, webmail сервиса са персоналним организатором за сваког студента и наставника, као и сервиса за пријављивање испита, вредновање рада наставника и сл.</w:t>
      </w:r>
    </w:p>
    <w:p w14:paraId="000002DC"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Факултет обезбеђује приступ Eduroam сервису (бесплатан бежични приступ интернету) чији је носилац Академска мрежа Србије (АМРЕС), а омогућава свим запосленима и студентима бесплатан приступ интернету преко приступних тачака.</w:t>
      </w:r>
    </w:p>
    <w:p w14:paraId="000002DD"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Такође, Факултет је обезбедио сталан приступ различитим врстама информација у електронском облику преко академске мреже КОБСОН, приступ већини страних и домаћих стручних и научних часописа.</w:t>
      </w:r>
    </w:p>
    <w:p w14:paraId="000002DE"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Из приказа стања и дубље анализе евидентно је да су остварене активности са циљем унапређења квалитета опреме и простора.</w:t>
      </w:r>
    </w:p>
    <w:p w14:paraId="000002DF"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2E0"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11.2. SWOT анализа квалитета простора и опреме</w:t>
      </w:r>
    </w:p>
    <w:tbl>
      <w:tblPr>
        <w:tblStyle w:val="aa"/>
        <w:tblW w:w="9589" w:type="dxa"/>
        <w:tblLayout w:type="fixed"/>
        <w:tblLook w:val="0400" w:firstRow="0" w:lastRow="0" w:firstColumn="0" w:lastColumn="0" w:noHBand="0" w:noVBand="1"/>
      </w:tblPr>
      <w:tblGrid>
        <w:gridCol w:w="4722"/>
        <w:gridCol w:w="641"/>
        <w:gridCol w:w="3722"/>
        <w:gridCol w:w="504"/>
      </w:tblGrid>
      <w:tr w:rsidR="00B51F7B" w:rsidRPr="00031CC4" w14:paraId="6C870DB9" w14:textId="77777777">
        <w:trPr>
          <w:trHeight w:val="572"/>
        </w:trPr>
        <w:tc>
          <w:tcPr>
            <w:tcW w:w="4723"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E1"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ПРЕДНОСТИ</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E2"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E3"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СЛАБОСТИ</w:t>
            </w:r>
          </w:p>
        </w:tc>
        <w:tc>
          <w:tcPr>
            <w:tcW w:w="504"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E4"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142660BB" w14:textId="77777777">
        <w:trPr>
          <w:trHeight w:val="1572"/>
        </w:trPr>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5"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 xml:space="preserve">Адекватно опремљене компјутерске учионице неопходне за обуку студената </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6"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7" w14:textId="77777777" w:rsidR="00B51F7B" w:rsidRPr="00031CC4" w:rsidRDefault="00602EDB" w:rsidP="00602A02">
            <w:pPr>
              <w:spacing w:after="0"/>
              <w:jc w:val="both"/>
              <w:rPr>
                <w:rFonts w:ascii="Times New Roman" w:eastAsia="Times New Roman" w:hAnsi="Times New Roman" w:cs="Times New Roman"/>
                <w:color w:val="38761D"/>
                <w:sz w:val="24"/>
                <w:szCs w:val="24"/>
                <w:lang w:val="sr-Cyrl-RS"/>
              </w:rPr>
            </w:pPr>
            <w:r w:rsidRPr="003617ED">
              <w:rPr>
                <w:rFonts w:ascii="Times New Roman" w:eastAsia="Times New Roman" w:hAnsi="Times New Roman" w:cs="Times New Roman"/>
                <w:sz w:val="24"/>
                <w:szCs w:val="24"/>
                <w:lang w:val="sr-Cyrl-RS"/>
              </w:rPr>
              <w:t>Непостојање све потребне опреме и софтвера.</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8"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w:t>
            </w:r>
          </w:p>
        </w:tc>
      </w:tr>
      <w:tr w:rsidR="00B51F7B" w:rsidRPr="00031CC4" w14:paraId="1F59966A"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9"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 xml:space="preserve">Континуирано праћење и усклађивање капацитета простора и опреме са потребама наставног процеса на основним </w:t>
            </w:r>
            <w:r w:rsidRPr="00031CC4">
              <w:rPr>
                <w:rFonts w:ascii="Times New Roman" w:eastAsia="Times New Roman" w:hAnsi="Times New Roman" w:cs="Times New Roman"/>
                <w:sz w:val="24"/>
                <w:szCs w:val="24"/>
                <w:lang w:val="sr-Cyrl-RS"/>
              </w:rPr>
              <w:lastRenderedPageBreak/>
              <w:t xml:space="preserve">студијама </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A"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lastRenderedPageBreak/>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B" w14:textId="77777777" w:rsidR="00B51F7B" w:rsidRPr="00031CC4" w:rsidRDefault="00B51F7B" w:rsidP="00602A02">
            <w:pPr>
              <w:spacing w:after="0"/>
              <w:jc w:val="both"/>
              <w:rPr>
                <w:rFonts w:ascii="Times New Roman" w:eastAsia="Times New Roman" w:hAnsi="Times New Roman" w:cs="Times New Roman"/>
                <w:sz w:val="24"/>
                <w:szCs w:val="24"/>
                <w:lang w:val="sr-Cyrl-RS"/>
              </w:rPr>
            </w:pP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C" w14:textId="77777777" w:rsidR="00B51F7B" w:rsidRPr="00031CC4" w:rsidRDefault="00B51F7B" w:rsidP="00602A02">
            <w:pPr>
              <w:jc w:val="both"/>
              <w:rPr>
                <w:rFonts w:ascii="Times New Roman" w:eastAsia="Times New Roman" w:hAnsi="Times New Roman" w:cs="Times New Roman"/>
                <w:sz w:val="24"/>
                <w:szCs w:val="24"/>
                <w:lang w:val="sr-Cyrl-RS"/>
              </w:rPr>
            </w:pPr>
          </w:p>
        </w:tc>
      </w:tr>
      <w:tr w:rsidR="00B51F7B" w:rsidRPr="00031CC4" w14:paraId="4AEC27FD"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D"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lastRenderedPageBreak/>
              <w:t>Неометан приступ различитим врстама информација у електронском облику и информационим технологијама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E"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F"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Застарелост компјутерске опреме и слабост локалне бежичне мреже.</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0"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w:t>
            </w:r>
          </w:p>
        </w:tc>
      </w:tr>
      <w:tr w:rsidR="00B51F7B" w:rsidRPr="00031CC4" w14:paraId="60C6F9B0"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1"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2"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3" w14:textId="77777777" w:rsidR="00B51F7B" w:rsidRPr="003617ED" w:rsidRDefault="00B51F7B" w:rsidP="00602A02">
            <w:pPr>
              <w:jc w:val="both"/>
              <w:rPr>
                <w:rFonts w:ascii="Times New Roman" w:eastAsia="Times New Roman" w:hAnsi="Times New Roman" w:cs="Times New Roman"/>
                <w:sz w:val="24"/>
                <w:szCs w:val="24"/>
                <w:lang w:val="sr-Cyrl-RS"/>
              </w:rPr>
            </w:pP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4" w14:textId="77777777" w:rsidR="00B51F7B" w:rsidRPr="00031CC4" w:rsidRDefault="00B51F7B" w:rsidP="00602A02">
            <w:pPr>
              <w:jc w:val="both"/>
              <w:rPr>
                <w:rFonts w:ascii="Times New Roman" w:eastAsia="Times New Roman" w:hAnsi="Times New Roman" w:cs="Times New Roman"/>
                <w:sz w:val="24"/>
                <w:szCs w:val="24"/>
                <w:lang w:val="sr-Cyrl-RS"/>
              </w:rPr>
            </w:pPr>
          </w:p>
        </w:tc>
      </w:tr>
      <w:tr w:rsidR="00B51F7B" w:rsidRPr="00031CC4" w14:paraId="4C65BA8A"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5"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МОГУЋНОСТИ</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6"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7" w14:textId="547848B1" w:rsidR="00B51F7B" w:rsidRPr="003617ED" w:rsidRDefault="006D1B6C"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b/>
                <w:sz w:val="24"/>
                <w:szCs w:val="24"/>
                <w:lang w:val="sr-Cyrl-RS"/>
              </w:rPr>
              <w:t>РИЗИЦИ</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8"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75B225A8"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9" w14:textId="77777777" w:rsidR="00B51F7B" w:rsidRPr="003617ED" w:rsidRDefault="00B51F7B" w:rsidP="00602A02">
            <w:pPr>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A" w14:textId="77777777" w:rsidR="00B51F7B" w:rsidRPr="00031CC4" w:rsidRDefault="00B51F7B" w:rsidP="00602A02">
            <w:pPr>
              <w:jc w:val="both"/>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B" w14:textId="77777777" w:rsidR="00B51F7B" w:rsidRPr="003617ED" w:rsidRDefault="00B51F7B" w:rsidP="00602A02">
            <w:pPr>
              <w:spacing w:after="0"/>
              <w:jc w:val="both"/>
              <w:rPr>
                <w:rFonts w:ascii="Times New Roman" w:eastAsia="Times New Roman" w:hAnsi="Times New Roman" w:cs="Times New Roman"/>
                <w:sz w:val="24"/>
                <w:szCs w:val="24"/>
                <w:lang w:val="sr-Cyrl-RS"/>
              </w:rPr>
            </w:pP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C" w14:textId="77777777" w:rsidR="00B51F7B" w:rsidRPr="00031CC4" w:rsidRDefault="00B51F7B" w:rsidP="00602A02">
            <w:pPr>
              <w:jc w:val="both"/>
              <w:rPr>
                <w:rFonts w:ascii="Times New Roman" w:eastAsia="Times New Roman" w:hAnsi="Times New Roman" w:cs="Times New Roman"/>
                <w:sz w:val="24"/>
                <w:szCs w:val="24"/>
                <w:lang w:val="sr-Cyrl-RS"/>
              </w:rPr>
            </w:pPr>
          </w:p>
        </w:tc>
      </w:tr>
      <w:tr w:rsidR="00B51F7B" w:rsidRPr="00031CC4" w14:paraId="4E5BA2F4"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D"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 xml:space="preserve">Аплицирање код различитих донатора ради осавремењивања опреме и софтвера. </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E"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F"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Непостојање сталне, уговорима регулисане, сарадње са већим бројем друштвених субјеката</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00"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w:t>
            </w:r>
          </w:p>
        </w:tc>
      </w:tr>
      <w:tr w:rsidR="00B51F7B" w:rsidRPr="00031CC4" w14:paraId="2C874D79" w14:textId="77777777">
        <w:tc>
          <w:tcPr>
            <w:tcW w:w="95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01"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Gungsuh" w:hAnsi="Times New Roman" w:cs="Times New Roman"/>
                <w:sz w:val="24"/>
                <w:szCs w:val="24"/>
                <w:lang w:val="sr-Cyrl-RS"/>
              </w:rPr>
              <w:t>Скала за квантификацију процене: +++ → високо значајно; ++ → средње значајно; + → мало значајно;</w:t>
            </w:r>
          </w:p>
          <w:p w14:paraId="00000302"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Gungsuh" w:hAnsi="Times New Roman" w:cs="Times New Roman"/>
                <w:sz w:val="24"/>
                <w:szCs w:val="24"/>
                <w:lang w:val="sr-Cyrl-RS"/>
              </w:rPr>
              <w:t>0 → без значајности</w:t>
            </w:r>
          </w:p>
        </w:tc>
      </w:tr>
    </w:tbl>
    <w:p w14:paraId="00000306"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307"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11.3. Предлог мера и активности за унапређење квалитета простора и опреме</w:t>
      </w:r>
    </w:p>
    <w:p w14:paraId="00000308" w14:textId="77777777" w:rsidR="00B51F7B" w:rsidRPr="00031CC4" w:rsidRDefault="00602EDB" w:rsidP="00602A02">
      <w:pPr>
        <w:numPr>
          <w:ilvl w:val="0"/>
          <w:numId w:val="16"/>
        </w:numPr>
        <w:spacing w:after="0"/>
        <w:jc w:val="both"/>
        <w:rPr>
          <w:rFonts w:ascii="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Решавање питања обезбеђивања савремене компјутерске опреме у виду модерних софтвера за обраду података</w:t>
      </w:r>
    </w:p>
    <w:p w14:paraId="00000309" w14:textId="77777777" w:rsidR="00B51F7B" w:rsidRPr="00031CC4" w:rsidRDefault="00602EDB" w:rsidP="00602A02">
      <w:pPr>
        <w:numPr>
          <w:ilvl w:val="0"/>
          <w:numId w:val="16"/>
        </w:numPr>
        <w:spacing w:after="0"/>
        <w:jc w:val="both"/>
        <w:rPr>
          <w:rFonts w:ascii="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Склопити уговоре о пословно-техничкој сарадњи са неком приватном или држаном фирмом</w:t>
      </w:r>
    </w:p>
    <w:p w14:paraId="0000030A"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30B"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Акциони план за Стандард 11</w:t>
      </w:r>
    </w:p>
    <w:tbl>
      <w:tblPr>
        <w:tblStyle w:val="ab"/>
        <w:tblW w:w="9590" w:type="dxa"/>
        <w:tblLayout w:type="fixed"/>
        <w:tblLook w:val="0400" w:firstRow="0" w:lastRow="0" w:firstColumn="0" w:lastColumn="0" w:noHBand="0" w:noVBand="1"/>
      </w:tblPr>
      <w:tblGrid>
        <w:gridCol w:w="2170"/>
        <w:gridCol w:w="3482"/>
        <w:gridCol w:w="1800"/>
        <w:gridCol w:w="2138"/>
      </w:tblGrid>
      <w:tr w:rsidR="00B51F7B" w:rsidRPr="00031CC4" w14:paraId="5DB3E4D6" w14:textId="77777777">
        <w:tc>
          <w:tcPr>
            <w:tcW w:w="2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0C"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Активност</w:t>
            </w:r>
          </w:p>
        </w:tc>
        <w:tc>
          <w:tcPr>
            <w:tcW w:w="34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0D"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Одговоран</w:t>
            </w: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0E"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Рок за извршење</w:t>
            </w:r>
          </w:p>
        </w:tc>
        <w:tc>
          <w:tcPr>
            <w:tcW w:w="2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0F"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Очекиван резултат</w:t>
            </w:r>
          </w:p>
        </w:tc>
      </w:tr>
      <w:tr w:rsidR="00B51F7B" w:rsidRPr="00031CC4" w14:paraId="595EC354" w14:textId="77777777">
        <w:tc>
          <w:tcPr>
            <w:tcW w:w="2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0"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Санација плафона у просторијама Одељења у Капетан Мишином здању.</w:t>
            </w:r>
          </w:p>
        </w:tc>
        <w:tc>
          <w:tcPr>
            <w:tcW w:w="34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1"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Пословни органи Факултета и Универзитета.</w:t>
            </w: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2"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Лето 2022.</w:t>
            </w:r>
          </w:p>
        </w:tc>
        <w:tc>
          <w:tcPr>
            <w:tcW w:w="2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3"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Саниран плафон.</w:t>
            </w:r>
          </w:p>
        </w:tc>
      </w:tr>
      <w:tr w:rsidR="00B51F7B" w:rsidRPr="00031CC4" w14:paraId="23784256" w14:textId="77777777">
        <w:tc>
          <w:tcPr>
            <w:tcW w:w="2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4"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 xml:space="preserve"> </w:t>
            </w:r>
          </w:p>
        </w:tc>
        <w:tc>
          <w:tcPr>
            <w:tcW w:w="34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5" w14:textId="77777777" w:rsidR="00B51F7B" w:rsidRPr="00031CC4" w:rsidRDefault="00B51F7B" w:rsidP="00602A02">
            <w:pPr>
              <w:spacing w:after="0"/>
              <w:jc w:val="both"/>
              <w:rPr>
                <w:rFonts w:ascii="Times New Roman" w:eastAsia="Times New Roman" w:hAnsi="Times New Roman" w:cs="Times New Roman"/>
                <w:sz w:val="24"/>
                <w:szCs w:val="24"/>
                <w:lang w:val="sr-Cyrl-RS"/>
              </w:rPr>
            </w:pP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6" w14:textId="77777777" w:rsidR="00B51F7B" w:rsidRPr="00031CC4" w:rsidRDefault="00B51F7B" w:rsidP="00602A02">
            <w:pPr>
              <w:jc w:val="both"/>
              <w:rPr>
                <w:rFonts w:ascii="Times New Roman" w:eastAsia="Times New Roman" w:hAnsi="Times New Roman" w:cs="Times New Roman"/>
                <w:sz w:val="24"/>
                <w:szCs w:val="24"/>
                <w:lang w:val="sr-Cyrl-RS"/>
              </w:rPr>
            </w:pPr>
          </w:p>
        </w:tc>
        <w:tc>
          <w:tcPr>
            <w:tcW w:w="2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7" w14:textId="77777777" w:rsidR="00B51F7B" w:rsidRPr="00031CC4" w:rsidRDefault="00B51F7B" w:rsidP="00602A02">
            <w:pPr>
              <w:spacing w:after="0"/>
              <w:jc w:val="both"/>
              <w:rPr>
                <w:rFonts w:ascii="Times New Roman" w:eastAsia="Times New Roman" w:hAnsi="Times New Roman" w:cs="Times New Roman"/>
                <w:sz w:val="24"/>
                <w:szCs w:val="24"/>
                <w:lang w:val="sr-Cyrl-RS"/>
              </w:rPr>
            </w:pPr>
          </w:p>
        </w:tc>
      </w:tr>
    </w:tbl>
    <w:p w14:paraId="00000318"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319"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11.4 Табеле и прилози за Стандард 11</w:t>
      </w:r>
    </w:p>
    <w:p w14:paraId="0000031A" w14:textId="561ADA36" w:rsidR="00B51F7B" w:rsidRPr="00031CC4" w:rsidRDefault="00D918FD" w:rsidP="00602A02">
      <w:pPr>
        <w:jc w:val="both"/>
        <w:rPr>
          <w:rFonts w:ascii="Times New Roman" w:eastAsia="Times New Roman" w:hAnsi="Times New Roman" w:cs="Times New Roman"/>
          <w:sz w:val="24"/>
          <w:szCs w:val="24"/>
          <w:lang w:val="sr-Cyrl-RS"/>
        </w:rPr>
      </w:pPr>
      <w:hyperlink r:id="rId84">
        <w:r w:rsidR="00602EDB" w:rsidRPr="00031CC4">
          <w:rPr>
            <w:rFonts w:ascii="Times New Roman" w:eastAsia="Times New Roman" w:hAnsi="Times New Roman" w:cs="Times New Roman"/>
            <w:color w:val="0000FF"/>
            <w:sz w:val="24"/>
            <w:szCs w:val="24"/>
            <w:u w:val="single"/>
            <w:lang w:val="sr-Cyrl-RS"/>
          </w:rPr>
          <w:t>Табела 11.1.</w:t>
        </w:r>
      </w:hyperlink>
      <w:r w:rsidR="00602EDB" w:rsidRPr="00031CC4">
        <w:rPr>
          <w:rFonts w:ascii="Times New Roman" w:eastAsia="Times New Roman" w:hAnsi="Times New Roman" w:cs="Times New Roman"/>
          <w:sz w:val="24"/>
          <w:szCs w:val="24"/>
          <w:lang w:val="sr-Cyrl-RS"/>
        </w:rPr>
        <w:t xml:space="preserve"> Укупна површина (у власништву високошколске установе и изнајмљени простор) са површином објеката (амфитеатри, учионице, лабораторије, организационе јединице, службе)</w:t>
      </w:r>
    </w:p>
    <w:p w14:paraId="0000031B" w14:textId="2872E130" w:rsidR="00B51F7B" w:rsidRPr="00031CC4" w:rsidRDefault="00D918FD" w:rsidP="00602A02">
      <w:pPr>
        <w:jc w:val="both"/>
        <w:rPr>
          <w:rFonts w:ascii="Times New Roman" w:eastAsia="Times New Roman" w:hAnsi="Times New Roman" w:cs="Times New Roman"/>
          <w:sz w:val="24"/>
          <w:szCs w:val="24"/>
          <w:lang w:val="sr-Cyrl-RS"/>
        </w:rPr>
      </w:pPr>
      <w:hyperlink r:id="rId85">
        <w:r w:rsidR="00602EDB" w:rsidRPr="00031CC4">
          <w:rPr>
            <w:rFonts w:ascii="Times New Roman" w:eastAsia="Times New Roman" w:hAnsi="Times New Roman" w:cs="Times New Roman"/>
            <w:color w:val="0000FF"/>
            <w:sz w:val="24"/>
            <w:szCs w:val="24"/>
            <w:u w:val="single"/>
            <w:lang w:val="sr-Cyrl-RS"/>
          </w:rPr>
          <w:t>Табела 11.2.</w:t>
        </w:r>
      </w:hyperlink>
      <w:r w:rsidR="00602EDB" w:rsidRPr="00031CC4">
        <w:rPr>
          <w:rFonts w:ascii="Times New Roman" w:eastAsia="Times New Roman" w:hAnsi="Times New Roman" w:cs="Times New Roman"/>
          <w:sz w:val="24"/>
          <w:szCs w:val="24"/>
          <w:lang w:val="sr-Cyrl-RS"/>
        </w:rPr>
        <w:t xml:space="preserve"> Листа опреме у власништву високошколске установе која се користи у наставном процесу и </w:t>
      </w:r>
      <w:r w:rsidR="00255114" w:rsidRPr="00031CC4">
        <w:rPr>
          <w:rFonts w:ascii="Times New Roman" w:eastAsia="Times New Roman" w:hAnsi="Times New Roman" w:cs="Times New Roman"/>
          <w:sz w:val="24"/>
          <w:szCs w:val="24"/>
          <w:lang w:val="sr-Cyrl-RS"/>
        </w:rPr>
        <w:t>науч</w:t>
      </w:r>
      <w:r w:rsidR="00255114" w:rsidRPr="003617ED">
        <w:rPr>
          <w:rFonts w:ascii="Times New Roman" w:eastAsia="Times New Roman" w:hAnsi="Times New Roman" w:cs="Times New Roman"/>
          <w:sz w:val="24"/>
          <w:szCs w:val="24"/>
          <w:lang w:val="sr-Cyrl-RS"/>
        </w:rPr>
        <w:t>ноис</w:t>
      </w:r>
      <w:r w:rsidR="00255114" w:rsidRPr="00031CC4">
        <w:rPr>
          <w:rFonts w:ascii="Times New Roman" w:eastAsia="Times New Roman" w:hAnsi="Times New Roman" w:cs="Times New Roman"/>
          <w:sz w:val="24"/>
          <w:szCs w:val="24"/>
          <w:lang w:val="sr-Cyrl-RS"/>
        </w:rPr>
        <w:t>тр</w:t>
      </w:r>
      <w:r w:rsidR="00602EDB" w:rsidRPr="00031CC4">
        <w:rPr>
          <w:rFonts w:ascii="Times New Roman" w:eastAsia="Times New Roman" w:hAnsi="Times New Roman" w:cs="Times New Roman"/>
          <w:sz w:val="24"/>
          <w:szCs w:val="24"/>
          <w:lang w:val="sr-Cyrl-RS"/>
        </w:rPr>
        <w:t>аживачком раду</w:t>
      </w:r>
    </w:p>
    <w:p w14:paraId="0000031C" w14:textId="77777777" w:rsidR="00B51F7B" w:rsidRPr="00031CC4" w:rsidRDefault="00602EDB" w:rsidP="00602A02">
      <w:pPr>
        <w:spacing w:after="24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br/>
      </w:r>
    </w:p>
    <w:p w14:paraId="0000031D" w14:textId="77777777" w:rsidR="00B51F7B" w:rsidRPr="00031CC4" w:rsidRDefault="00602EDB" w:rsidP="00602A02">
      <w:pPr>
        <w:spacing w:after="0"/>
        <w:jc w:val="center"/>
        <w:rPr>
          <w:rFonts w:ascii="Times New Roman" w:eastAsia="Times New Roman" w:hAnsi="Times New Roman" w:cs="Times New Roman"/>
          <w:b/>
          <w:color w:val="000000"/>
          <w:sz w:val="24"/>
          <w:szCs w:val="24"/>
          <w:u w:val="single"/>
          <w:lang w:val="sr-Cyrl-RS"/>
        </w:rPr>
      </w:pPr>
      <w:r w:rsidRPr="00031CC4">
        <w:rPr>
          <w:rFonts w:ascii="Times New Roman" w:eastAsia="Times New Roman" w:hAnsi="Times New Roman" w:cs="Times New Roman"/>
          <w:b/>
          <w:color w:val="000000"/>
          <w:sz w:val="24"/>
          <w:szCs w:val="24"/>
          <w:u w:val="single"/>
          <w:lang w:val="sr-Cyrl-RS"/>
        </w:rPr>
        <w:t>СТАНДАРД 13: УЛОГА СТУДЕНАТА У САМОВРЕДНОВАЊУ И ПРОВЕРИ КВАЛИТЕТА</w:t>
      </w:r>
    </w:p>
    <w:p w14:paraId="0000031E" w14:textId="77777777" w:rsidR="00B51F7B" w:rsidRPr="00031CC4" w:rsidRDefault="00B51F7B" w:rsidP="00602A02">
      <w:pPr>
        <w:spacing w:after="0"/>
        <w:jc w:val="center"/>
        <w:rPr>
          <w:rFonts w:ascii="Times New Roman" w:eastAsia="Times New Roman" w:hAnsi="Times New Roman" w:cs="Times New Roman"/>
          <w:sz w:val="24"/>
          <w:szCs w:val="24"/>
          <w:lang w:val="sr-Cyrl-RS"/>
        </w:rPr>
      </w:pPr>
    </w:p>
    <w:p w14:paraId="0000031F"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13.1. Опис тренутне ситуације</w:t>
      </w:r>
    </w:p>
    <w:p w14:paraId="00000320" w14:textId="61D475F4" w:rsidR="00B51F7B" w:rsidRPr="003617ED" w:rsidRDefault="00602EDB" w:rsidP="00602A02">
      <w:pPr>
        <w:ind w:firstLine="72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 xml:space="preserve">У оквиру програма мастер студија </w:t>
      </w:r>
      <w:r w:rsidRPr="003617ED">
        <w:rPr>
          <w:rFonts w:ascii="Times New Roman" w:eastAsia="Times New Roman" w:hAnsi="Times New Roman" w:cs="Times New Roman"/>
          <w:sz w:val="24"/>
          <w:szCs w:val="24"/>
          <w:lang w:val="sr-Cyrl-RS"/>
        </w:rPr>
        <w:t>класичних наука студенти имају могућност да активно учествују у процесима провере и унапређења квалитета и тиме обезбеђује њихову значајну улогу у процесу обезбеђивања квалитета. Уз то, представницима студената је обезбеђена могућност учествовања у раду Комисије за обезбеђивање квалитета и самовредновање, Статутарне комисије, Комисије за наставу и другим телима и органима Факултета (</w:t>
      </w:r>
      <w:hyperlink r:id="rId86">
        <w:r w:rsidRPr="003617ED">
          <w:rPr>
            <w:rStyle w:val="Hyperlink"/>
            <w:rFonts w:ascii="Times New Roman" w:hAnsi="Times New Roman" w:cs="Times New Roman"/>
            <w:sz w:val="24"/>
            <w:szCs w:val="24"/>
            <w:lang w:val="sr-Cyrl-RS"/>
          </w:rPr>
          <w:t>Прилог 13.1</w:t>
        </w:r>
      </w:hyperlink>
      <w:r w:rsidRPr="003617ED">
        <w:rPr>
          <w:rFonts w:ascii="Times New Roman" w:eastAsia="Times New Roman" w:hAnsi="Times New Roman" w:cs="Times New Roman"/>
          <w:sz w:val="24"/>
          <w:szCs w:val="24"/>
          <w:lang w:val="sr-Cyrl-RS"/>
        </w:rPr>
        <w:t>).Факултет редовно и систематично прати квалитет програма према процедури која је прецизирана посебним Правилником. Послове вредновања обавља комисија коју чине представници наставника и студената. Комисија припрема извештај на основу кога се одлучује о мерама за унапређивање квалитета (курикулума, наставе, наставног особља, оцењивања, уџбеника, литературе).</w:t>
      </w:r>
    </w:p>
    <w:p w14:paraId="00000321" w14:textId="5B4009C0" w:rsidR="00B51F7B" w:rsidRPr="003617ED" w:rsidRDefault="00602EDB" w:rsidP="00602A02">
      <w:pPr>
        <w:ind w:firstLine="72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Одељење  сарађује и пружа подршку раду Студентском парламенту, који својим Пословником (</w:t>
      </w:r>
      <w:hyperlink r:id="rId87">
        <w:r w:rsidRPr="00031CC4">
          <w:rPr>
            <w:rFonts w:ascii="Times New Roman" w:eastAsia="Times New Roman" w:hAnsi="Times New Roman" w:cs="Times New Roman"/>
            <w:color w:val="0000FF"/>
            <w:sz w:val="24"/>
            <w:szCs w:val="24"/>
            <w:u w:val="single"/>
            <w:lang w:val="sr-Cyrl-RS"/>
          </w:rPr>
          <w:t>http://www.f.bg.ac.rs/files/akta/Posl-StParl.pdf</w:t>
        </w:r>
      </w:hyperlink>
      <w:r w:rsidRPr="00031CC4">
        <w:rPr>
          <w:rFonts w:ascii="Times New Roman" w:eastAsia="Times New Roman" w:hAnsi="Times New Roman" w:cs="Times New Roman"/>
          <w:sz w:val="24"/>
          <w:szCs w:val="24"/>
          <w:lang w:val="sr-Cyrl-RS"/>
        </w:rPr>
        <w:t xml:space="preserve">), поред осталог, предвиђа учествовање у поступку самовредновања Факултета као и разматрање питања и спровођење активности у вези са обезбеђивањем и оценом квалитета наставе, реформом студијских програма, анализом ефикасности студирања, утврђивањем ЕСПБ бодова, унапређењем мобилности студената, подстицањем </w:t>
      </w:r>
      <w:r w:rsidR="00255114" w:rsidRPr="003617ED">
        <w:rPr>
          <w:rFonts w:ascii="Times New Roman" w:eastAsia="Times New Roman" w:hAnsi="Times New Roman" w:cs="Times New Roman"/>
          <w:sz w:val="24"/>
          <w:szCs w:val="24"/>
          <w:lang w:val="sr-Cyrl-RS"/>
        </w:rPr>
        <w:t>научноистр</w:t>
      </w:r>
      <w:r w:rsidRPr="003617ED">
        <w:rPr>
          <w:rFonts w:ascii="Times New Roman" w:eastAsia="Times New Roman" w:hAnsi="Times New Roman" w:cs="Times New Roman"/>
          <w:sz w:val="24"/>
          <w:szCs w:val="24"/>
          <w:lang w:val="sr-Cyrl-RS"/>
        </w:rPr>
        <w:t>аживачког рада студената, заштитом права студената и унапређењем студентског стандарда. Одељењска комисија посебно разматра студијски програм и даје предлоге за његово осавремењавање.</w:t>
      </w:r>
    </w:p>
    <w:p w14:paraId="00000322" w14:textId="77777777" w:rsidR="00B51F7B" w:rsidRPr="003617ED" w:rsidRDefault="00602EDB" w:rsidP="00602A02">
      <w:pPr>
        <w:ind w:firstLine="72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Наставници примењују различите поступке евалуације наставе и на основу резултата евалуације развијају и мењају програме наставних предмета, при чему посебно воде рачуна о мишљењу студената о квалитету програма и наставе. Одељење за класичне науке и Филозофски факултет Универзитета у Београду својим студентима обезбеђује активно учешће у процесима праћења, провере, вредновања и унапређења квалитета и то кроз рад студентских организација и представника студената у органима Одељења и Факултета, као и кроз анкетирања студената о квалитету наставног процеса и општих услова студирања.</w:t>
      </w:r>
    </w:p>
    <w:p w14:paraId="00000323" w14:textId="77777777" w:rsidR="00B51F7B" w:rsidRPr="003617ED" w:rsidRDefault="00602EDB" w:rsidP="00602A02">
      <w:pPr>
        <w:ind w:firstLine="72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 xml:space="preserve">Студентски парламент одређује представнике студената у телима и органима Факултета и стара се о заштити и интересима права студената. Такође, студентима је </w:t>
      </w:r>
      <w:r w:rsidRPr="003617ED">
        <w:rPr>
          <w:rFonts w:ascii="Times New Roman" w:eastAsia="Times New Roman" w:hAnsi="Times New Roman" w:cs="Times New Roman"/>
          <w:sz w:val="24"/>
          <w:szCs w:val="24"/>
          <w:lang w:val="sr-Cyrl-RS"/>
        </w:rPr>
        <w:lastRenderedPageBreak/>
        <w:t>омогућено да се током семестра појединачно обрате управи Факултета (декану, продеканима).</w:t>
      </w:r>
    </w:p>
    <w:p w14:paraId="00000324" w14:textId="77777777" w:rsidR="00B51F7B" w:rsidRPr="003617ED" w:rsidRDefault="00602EDB" w:rsidP="00602A02">
      <w:pPr>
        <w:ind w:firstLine="72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Активну улогу у процесу обезбеђења квалитета студенти остварују кроз укључивање у процесе перманентног осмишљавања и реализације развоја студијских програма. Од посебног значаја је укључивање студената у евалуацију студијских програма у оквиру курикулума, као и развој метода оцењивања.</w:t>
      </w:r>
    </w:p>
    <w:p w14:paraId="00000325"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Обезбеђивање учешћа и утицаја студената на процес самовредновања и провере квалитета остварује се следећим поступцима:</w:t>
      </w:r>
    </w:p>
    <w:p w14:paraId="00000326" w14:textId="77777777" w:rsidR="00B51F7B" w:rsidRPr="00031CC4" w:rsidRDefault="00602EDB" w:rsidP="00602A02">
      <w:pPr>
        <w:numPr>
          <w:ilvl w:val="0"/>
          <w:numId w:val="11"/>
        </w:numPr>
        <w:spacing w:after="0"/>
        <w:ind w:left="360"/>
        <w:jc w:val="both"/>
        <w:rPr>
          <w:rFonts w:ascii="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Укључивањем представника студената у рад Комисије за обезбеђивање квалитета и самовредновање;</w:t>
      </w:r>
    </w:p>
    <w:p w14:paraId="00000327" w14:textId="77777777" w:rsidR="00B51F7B" w:rsidRPr="00031CC4" w:rsidRDefault="00602EDB" w:rsidP="00602A02">
      <w:pPr>
        <w:numPr>
          <w:ilvl w:val="0"/>
          <w:numId w:val="11"/>
        </w:numPr>
        <w:spacing w:after="0"/>
        <w:ind w:left="360"/>
        <w:jc w:val="both"/>
        <w:rPr>
          <w:rFonts w:ascii="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 xml:space="preserve">Организовањем и спровођењем анкетирања студената као обавезног елемента у поступку самовредновања Факултета и Одељења. </w:t>
      </w:r>
    </w:p>
    <w:p w14:paraId="00000328" w14:textId="77777777" w:rsidR="00B51F7B" w:rsidRPr="00031CC4" w:rsidRDefault="00602EDB" w:rsidP="00602A02">
      <w:pPr>
        <w:numPr>
          <w:ilvl w:val="0"/>
          <w:numId w:val="11"/>
        </w:numPr>
        <w:spacing w:after="0"/>
        <w:ind w:left="360"/>
        <w:jc w:val="both"/>
        <w:rPr>
          <w:rFonts w:ascii="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Укључивањем студената у процесе осмишљавања и реализације развоја студијских програма.</w:t>
      </w:r>
    </w:p>
    <w:p w14:paraId="00000329" w14:textId="77777777" w:rsidR="00B51F7B" w:rsidRPr="00031CC4" w:rsidRDefault="00B51F7B" w:rsidP="00602A02">
      <w:pPr>
        <w:spacing w:after="0"/>
        <w:ind w:left="360"/>
        <w:jc w:val="both"/>
        <w:rPr>
          <w:rFonts w:ascii="Times New Roman" w:eastAsia="Times New Roman" w:hAnsi="Times New Roman" w:cs="Times New Roman"/>
          <w:sz w:val="24"/>
          <w:szCs w:val="24"/>
          <w:lang w:val="sr-Cyrl-RS"/>
        </w:rPr>
      </w:pPr>
    </w:p>
    <w:p w14:paraId="0000032A" w14:textId="77777777" w:rsidR="00B51F7B" w:rsidRPr="00031CC4" w:rsidRDefault="00B51F7B" w:rsidP="00602A02">
      <w:pPr>
        <w:spacing w:after="0"/>
        <w:ind w:left="360"/>
        <w:jc w:val="both"/>
        <w:rPr>
          <w:rFonts w:ascii="Times New Roman" w:eastAsia="Times New Roman" w:hAnsi="Times New Roman" w:cs="Times New Roman"/>
          <w:sz w:val="24"/>
          <w:szCs w:val="24"/>
          <w:lang w:val="sr-Cyrl-RS"/>
        </w:rPr>
      </w:pPr>
    </w:p>
    <w:p w14:paraId="0000032B" w14:textId="77777777" w:rsidR="00B51F7B" w:rsidRPr="00031CC4" w:rsidRDefault="00B51F7B" w:rsidP="00602A02">
      <w:pPr>
        <w:spacing w:after="0"/>
        <w:ind w:left="360"/>
        <w:jc w:val="both"/>
        <w:rPr>
          <w:rFonts w:ascii="Times New Roman" w:eastAsia="Times New Roman" w:hAnsi="Times New Roman" w:cs="Times New Roman"/>
          <w:sz w:val="24"/>
          <w:szCs w:val="24"/>
          <w:lang w:val="sr-Cyrl-RS"/>
        </w:rPr>
      </w:pPr>
    </w:p>
    <w:p w14:paraId="0000032C" w14:textId="77777777" w:rsidR="00B51F7B" w:rsidRPr="00031CC4" w:rsidRDefault="00602EDB" w:rsidP="00602A02">
      <w:pPr>
        <w:numPr>
          <w:ilvl w:val="0"/>
          <w:numId w:val="15"/>
        </w:numPr>
        <w:spacing w:after="0"/>
        <w:ind w:left="360"/>
        <w:jc w:val="both"/>
        <w:rPr>
          <w:rFonts w:ascii="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13.2. SWOT анализа улоге студената у самовредновању и провери квалитета</w:t>
      </w:r>
    </w:p>
    <w:tbl>
      <w:tblPr>
        <w:tblStyle w:val="ac"/>
        <w:tblW w:w="9590" w:type="dxa"/>
        <w:tblLayout w:type="fixed"/>
        <w:tblLook w:val="0400" w:firstRow="0" w:lastRow="0" w:firstColumn="0" w:lastColumn="0" w:noHBand="0" w:noVBand="1"/>
      </w:tblPr>
      <w:tblGrid>
        <w:gridCol w:w="4668"/>
        <w:gridCol w:w="637"/>
        <w:gridCol w:w="3648"/>
        <w:gridCol w:w="637"/>
      </w:tblGrid>
      <w:tr w:rsidR="00B51F7B" w:rsidRPr="00031CC4" w14:paraId="5795A865" w14:textId="77777777">
        <w:tc>
          <w:tcPr>
            <w:tcW w:w="466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2D"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ПРЕДНОСТИ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2E"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2F"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СЛАБОСТИ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30"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236A0BA7" w14:textId="77777777" w:rsidTr="003617ED">
        <w:trPr>
          <w:trHeight w:val="1277"/>
        </w:trPr>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1"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Активно учешће студената у Kомисији за обезбеђивање квалитета и самовредновање</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2"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3"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Незаинтересованост одређеног броја студената за квалитетно учешће у процесу евалуације и унапређења квалитета</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4"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364DBACB"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5" w14:textId="77777777" w:rsidR="00B51F7B" w:rsidRPr="003617ED" w:rsidRDefault="00B51F7B" w:rsidP="00602A02">
            <w:pPr>
              <w:spacing w:after="0"/>
              <w:jc w:val="both"/>
              <w:rPr>
                <w:rFonts w:ascii="Times New Roman" w:eastAsia="Times New Roman" w:hAnsi="Times New Roman" w:cs="Times New Roman"/>
                <w:sz w:val="24"/>
                <w:szCs w:val="24"/>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6" w14:textId="77777777" w:rsidR="00B51F7B" w:rsidRPr="003617ED" w:rsidRDefault="00B51F7B" w:rsidP="00602A02">
            <w:pPr>
              <w:jc w:val="both"/>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7"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Доста мањи одзив студената на попуњавање анкета које су дате у електронској форми у односу на анкете које су групно задаване у папирној форми</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8" w14:textId="77777777" w:rsidR="00B51F7B" w:rsidRPr="00031CC4" w:rsidRDefault="00602EDB" w:rsidP="00602A02">
            <w:pPr>
              <w:jc w:val="both"/>
              <w:rPr>
                <w:rFonts w:ascii="Times New Roman" w:eastAsia="Times New Roman" w:hAnsi="Times New Roman" w:cs="Times New Roman"/>
                <w:sz w:val="24"/>
                <w:szCs w:val="24"/>
                <w:highlight w:val="green"/>
                <w:lang w:val="sr-Cyrl-RS"/>
              </w:rPr>
            </w:pPr>
            <w:r w:rsidRPr="003617ED">
              <w:rPr>
                <w:rFonts w:ascii="Times New Roman" w:eastAsia="Times New Roman" w:hAnsi="Times New Roman" w:cs="Times New Roman"/>
                <w:sz w:val="24"/>
                <w:szCs w:val="24"/>
                <w:lang w:val="sr-Cyrl-RS"/>
              </w:rPr>
              <w:t>++</w:t>
            </w:r>
          </w:p>
        </w:tc>
      </w:tr>
      <w:tr w:rsidR="00B51F7B" w:rsidRPr="00031CC4" w14:paraId="5F03CF44"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9" w14:textId="77777777" w:rsidR="00B51F7B" w:rsidRPr="003617ED" w:rsidRDefault="00B51F7B" w:rsidP="00602A02">
            <w:pPr>
              <w:spacing w:after="0"/>
              <w:rPr>
                <w:rFonts w:ascii="Times New Roman" w:eastAsia="Times New Roman" w:hAnsi="Times New Roman" w:cs="Times New Roman"/>
                <w:sz w:val="24"/>
                <w:szCs w:val="24"/>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A" w14:textId="77777777" w:rsidR="00B51F7B" w:rsidRPr="003617ED" w:rsidRDefault="00B51F7B" w:rsidP="00602A02">
            <w:pPr>
              <w:spacing w:after="0"/>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B" w14:textId="77777777" w:rsidR="00B51F7B" w:rsidRPr="003617ED" w:rsidRDefault="00B51F7B" w:rsidP="00602A02">
            <w:pPr>
              <w:spacing w:after="0"/>
              <w:jc w:val="both"/>
              <w:rPr>
                <w:rFonts w:ascii="Times New Roman" w:eastAsia="Times New Roman" w:hAnsi="Times New Roman" w:cs="Times New Roman"/>
                <w:sz w:val="24"/>
                <w:szCs w:val="24"/>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C" w14:textId="77777777" w:rsidR="00B51F7B" w:rsidRPr="00031CC4" w:rsidRDefault="00B51F7B" w:rsidP="00602A02">
            <w:pPr>
              <w:jc w:val="both"/>
              <w:rPr>
                <w:rFonts w:ascii="Times New Roman" w:eastAsia="Times New Roman" w:hAnsi="Times New Roman" w:cs="Times New Roman"/>
                <w:sz w:val="24"/>
                <w:szCs w:val="24"/>
                <w:lang w:val="sr-Cyrl-RS"/>
              </w:rPr>
            </w:pPr>
          </w:p>
        </w:tc>
      </w:tr>
      <w:tr w:rsidR="00B51F7B" w:rsidRPr="00031CC4" w14:paraId="30335585" w14:textId="77777777">
        <w:tc>
          <w:tcPr>
            <w:tcW w:w="466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3D" w14:textId="77777777" w:rsidR="00B51F7B" w:rsidRPr="003617ED" w:rsidRDefault="00602EDB" w:rsidP="00602A02">
            <w:pPr>
              <w:spacing w:after="0"/>
              <w:jc w:val="both"/>
              <w:rPr>
                <w:rFonts w:ascii="Times New Roman" w:eastAsia="Times New Roman" w:hAnsi="Times New Roman" w:cs="Times New Roman"/>
                <w:b/>
                <w:sz w:val="24"/>
                <w:szCs w:val="24"/>
                <w:lang w:val="sr-Cyrl-RS"/>
              </w:rPr>
            </w:pPr>
            <w:r w:rsidRPr="003617ED">
              <w:rPr>
                <w:rFonts w:ascii="Times New Roman" w:eastAsia="Times New Roman" w:hAnsi="Times New Roman" w:cs="Times New Roman"/>
                <w:b/>
                <w:sz w:val="24"/>
                <w:szCs w:val="24"/>
                <w:lang w:val="sr-Cyrl-RS"/>
              </w:rPr>
              <w:t>МОГУЋНОСТИ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3E" w14:textId="77777777" w:rsidR="00B51F7B" w:rsidRPr="003617ED" w:rsidRDefault="00B51F7B" w:rsidP="00602A02">
            <w:pPr>
              <w:spacing w:after="0"/>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3F" w14:textId="25899122" w:rsidR="00B51F7B" w:rsidRPr="003617ED" w:rsidRDefault="006D1B6C" w:rsidP="00602A02">
            <w:pPr>
              <w:spacing w:after="0"/>
              <w:jc w:val="both"/>
              <w:rPr>
                <w:rFonts w:ascii="Times New Roman" w:eastAsia="Times New Roman" w:hAnsi="Times New Roman" w:cs="Times New Roman"/>
                <w:b/>
                <w:sz w:val="24"/>
                <w:szCs w:val="24"/>
                <w:lang w:val="sr-Cyrl-RS"/>
              </w:rPr>
            </w:pPr>
            <w:r w:rsidRPr="003617ED">
              <w:rPr>
                <w:rFonts w:ascii="Times New Roman" w:eastAsia="Times New Roman" w:hAnsi="Times New Roman" w:cs="Times New Roman"/>
                <w:b/>
                <w:sz w:val="24"/>
                <w:szCs w:val="24"/>
                <w:lang w:val="sr-Cyrl-RS"/>
              </w:rPr>
              <w:t>РИЗИЦИ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40"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3C64A5C9"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1"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 xml:space="preserve">Увођење корективних мера за решавање неусаглашености са стандардима квалитета које могу да допринесу подизању свести студената о њиховој улози у обезбеђењу квалитета на програму мастер студија </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2"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w:t>
            </w: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3"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Преоптерећеност студената обавезама доводи до тога да студенти веома често немају времена за озбиљније бављење обезбеђивањем квалитета или површно прилазе том проблему</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4" w14:textId="77777777" w:rsidR="00B51F7B" w:rsidRPr="00031CC4" w:rsidRDefault="00602EDB" w:rsidP="00602A02">
            <w:pPr>
              <w:jc w:val="both"/>
              <w:rPr>
                <w:rFonts w:ascii="Times New Roman" w:eastAsia="Times New Roman" w:hAnsi="Times New Roman" w:cs="Times New Roman"/>
                <w:sz w:val="24"/>
                <w:szCs w:val="24"/>
                <w:highlight w:val="green"/>
                <w:lang w:val="sr-Cyrl-RS"/>
              </w:rPr>
            </w:pPr>
            <w:r w:rsidRPr="003617ED">
              <w:rPr>
                <w:rFonts w:ascii="Times New Roman" w:eastAsia="Times New Roman" w:hAnsi="Times New Roman" w:cs="Times New Roman"/>
                <w:sz w:val="24"/>
                <w:szCs w:val="24"/>
                <w:lang w:val="sr-Cyrl-RS"/>
              </w:rPr>
              <w:t>+</w:t>
            </w:r>
          </w:p>
        </w:tc>
      </w:tr>
      <w:tr w:rsidR="00B51F7B" w:rsidRPr="00031CC4" w14:paraId="7C38DB05"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5"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 xml:space="preserve">Унапређење сарадње са дипломираним студентима и њиховим послодавцима, у </w:t>
            </w:r>
            <w:r w:rsidRPr="003617ED">
              <w:rPr>
                <w:rFonts w:ascii="Times New Roman" w:eastAsia="Times New Roman" w:hAnsi="Times New Roman" w:cs="Times New Roman"/>
                <w:sz w:val="24"/>
                <w:szCs w:val="24"/>
                <w:lang w:val="sr-Cyrl-RS"/>
              </w:rPr>
              <w:lastRenderedPageBreak/>
              <w:t>циљу добијања прецизнијих повратних информација које могу да утичу на унапређење квалитета студијских програма</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6"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lastRenderedPageBreak/>
              <w:t>++</w:t>
            </w: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7" w14:textId="77777777" w:rsidR="00B51F7B" w:rsidRPr="003617ED" w:rsidRDefault="00B51F7B" w:rsidP="00602A02">
            <w:pPr>
              <w:spacing w:after="0"/>
              <w:rPr>
                <w:rFonts w:ascii="Times New Roman" w:eastAsia="Times New Roman" w:hAnsi="Times New Roman" w:cs="Times New Roman"/>
                <w:sz w:val="24"/>
                <w:szCs w:val="24"/>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8"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2C374834" w14:textId="77777777">
        <w:tc>
          <w:tcPr>
            <w:tcW w:w="95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9"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lastRenderedPageBreak/>
              <w:t>Скала за квантификацију процене:</w:t>
            </w:r>
          </w:p>
          <w:p w14:paraId="0000034A"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Gungsuh" w:hAnsi="Times New Roman" w:cs="Times New Roman"/>
                <w:sz w:val="24"/>
                <w:szCs w:val="24"/>
                <w:lang w:val="sr-Cyrl-RS"/>
              </w:rPr>
              <w:t>+++ → високо значајно; ++ → средње значајно; + → мало значајно; 0 → без значајности</w:t>
            </w:r>
          </w:p>
        </w:tc>
      </w:tr>
    </w:tbl>
    <w:p w14:paraId="0000034E"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34F" w14:textId="77777777" w:rsidR="00B51F7B" w:rsidRPr="00031CC4" w:rsidRDefault="00B51F7B" w:rsidP="00602A02">
      <w:pPr>
        <w:spacing w:after="0"/>
        <w:jc w:val="both"/>
        <w:rPr>
          <w:rFonts w:ascii="Times New Roman" w:eastAsia="Times New Roman" w:hAnsi="Times New Roman" w:cs="Times New Roman"/>
          <w:b/>
          <w:sz w:val="24"/>
          <w:szCs w:val="24"/>
          <w:lang w:val="sr-Cyrl-RS"/>
        </w:rPr>
      </w:pPr>
    </w:p>
    <w:p w14:paraId="00000350"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13.3. Предлог мера и активности за побољшање улоге студената у самовредновању и провери квалитета</w:t>
      </w:r>
    </w:p>
    <w:p w14:paraId="00000351" w14:textId="77777777" w:rsidR="00B51F7B" w:rsidRPr="00031CC4" w:rsidRDefault="00602EDB" w:rsidP="00602A02">
      <w:pPr>
        <w:numPr>
          <w:ilvl w:val="0"/>
          <w:numId w:val="13"/>
        </w:numPr>
        <w:spacing w:after="0"/>
        <w:ind w:left="360"/>
        <w:jc w:val="both"/>
        <w:rPr>
          <w:rFonts w:ascii="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Интензивирати активности на повећању информисаности студената о потреби да дају своје мишљење о функционисању програма које похађају</w:t>
      </w:r>
    </w:p>
    <w:p w14:paraId="00000352" w14:textId="77777777" w:rsidR="00B51F7B" w:rsidRPr="00031CC4" w:rsidRDefault="00602EDB" w:rsidP="00602A02">
      <w:pPr>
        <w:numPr>
          <w:ilvl w:val="0"/>
          <w:numId w:val="13"/>
        </w:numPr>
        <w:spacing w:after="0"/>
        <w:ind w:left="360"/>
        <w:jc w:val="both"/>
        <w:rPr>
          <w:rFonts w:ascii="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Обезбедити сталну могућност анкетирања и на основу резултата такве анкете предузети потребне мере.</w:t>
      </w:r>
    </w:p>
    <w:p w14:paraId="00000353" w14:textId="77777777" w:rsidR="00B51F7B" w:rsidRPr="003617ED" w:rsidRDefault="00602EDB" w:rsidP="00602A02">
      <w:pPr>
        <w:numPr>
          <w:ilvl w:val="0"/>
          <w:numId w:val="13"/>
        </w:numPr>
        <w:spacing w:after="0"/>
        <w:ind w:left="36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Поред тога, потребно је радити на изналажењу начина да се повећа ангажовање студената у вредновању Факултета, квалитета студијских програма, наставног процеса и педагошког рада наставника, када се анкете задају у електронској форми.</w:t>
      </w:r>
    </w:p>
    <w:p w14:paraId="00000354"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355" w14:textId="77777777" w:rsidR="00B51F7B" w:rsidRPr="00031CC4" w:rsidRDefault="00602EDB" w:rsidP="00602A02">
      <w:pPr>
        <w:spacing w:after="0"/>
        <w:ind w:left="36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Акциони план за Стандард 13</w:t>
      </w:r>
    </w:p>
    <w:tbl>
      <w:tblPr>
        <w:tblStyle w:val="ad"/>
        <w:tblW w:w="9589" w:type="dxa"/>
        <w:tblLayout w:type="fixed"/>
        <w:tblLook w:val="0400" w:firstRow="0" w:lastRow="0" w:firstColumn="0" w:lastColumn="0" w:noHBand="0" w:noVBand="1"/>
      </w:tblPr>
      <w:tblGrid>
        <w:gridCol w:w="3083"/>
        <w:gridCol w:w="2665"/>
        <w:gridCol w:w="1382"/>
        <w:gridCol w:w="2459"/>
      </w:tblGrid>
      <w:tr w:rsidR="00B51F7B" w:rsidRPr="00031CC4" w14:paraId="5FD9B041" w14:textId="77777777">
        <w:tc>
          <w:tcPr>
            <w:tcW w:w="30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6"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Активност</w:t>
            </w:r>
          </w:p>
        </w:tc>
        <w:tc>
          <w:tcPr>
            <w:tcW w:w="26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7"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Одговоран</w:t>
            </w:r>
          </w:p>
        </w:tc>
        <w:tc>
          <w:tcPr>
            <w:tcW w:w="1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8"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Рок за извршење</w:t>
            </w:r>
          </w:p>
        </w:tc>
        <w:tc>
          <w:tcPr>
            <w:tcW w:w="24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9"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Очекиван резултат</w:t>
            </w:r>
          </w:p>
        </w:tc>
      </w:tr>
      <w:tr w:rsidR="00B51F7B" w:rsidRPr="00031CC4" w14:paraId="3D4BA4C0" w14:textId="77777777">
        <w:tc>
          <w:tcPr>
            <w:tcW w:w="30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A"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Радити на едукацији студената по питању њихове улоге у самовредновању и обезбеђивању квалитета преко студентских представника у Комисији за обезбеђивање квалитета и самовредновање</w:t>
            </w:r>
          </w:p>
        </w:tc>
        <w:tc>
          <w:tcPr>
            <w:tcW w:w="26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B"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 xml:space="preserve">Комисија за обезбеђивање квалитета и самовредновање Продекан за наставу, Наставници и сарадници програма основних студија </w:t>
            </w:r>
          </w:p>
        </w:tc>
        <w:tc>
          <w:tcPr>
            <w:tcW w:w="1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C"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Стално</w:t>
            </w:r>
          </w:p>
        </w:tc>
        <w:tc>
          <w:tcPr>
            <w:tcW w:w="24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D"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Већа заинтересованост и ангажованост студената по питању унапређења квалитета</w:t>
            </w:r>
          </w:p>
        </w:tc>
      </w:tr>
    </w:tbl>
    <w:p w14:paraId="0000035E"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35F"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sz w:val="24"/>
          <w:szCs w:val="24"/>
          <w:lang w:val="sr-Cyrl-RS"/>
        </w:rPr>
        <w:t>13.4. Табеле и прилози за Стандард 13</w:t>
      </w:r>
    </w:p>
    <w:p w14:paraId="00000360" w14:textId="0B71B9BC" w:rsidR="00B51F7B" w:rsidRPr="00031CC4" w:rsidRDefault="00D918FD" w:rsidP="00602A02">
      <w:pPr>
        <w:jc w:val="both"/>
        <w:rPr>
          <w:rFonts w:ascii="Times New Roman" w:eastAsia="Times New Roman" w:hAnsi="Times New Roman" w:cs="Times New Roman"/>
          <w:b/>
          <w:sz w:val="24"/>
          <w:szCs w:val="24"/>
          <w:lang w:val="sr-Cyrl-RS"/>
        </w:rPr>
      </w:pPr>
      <w:hyperlink r:id="rId88">
        <w:r w:rsidR="00602EDB" w:rsidRPr="00031CC4">
          <w:rPr>
            <w:rFonts w:ascii="Times New Roman" w:eastAsia="Times New Roman" w:hAnsi="Times New Roman" w:cs="Times New Roman"/>
            <w:color w:val="0000FF"/>
            <w:sz w:val="24"/>
            <w:szCs w:val="24"/>
            <w:u w:val="single"/>
            <w:lang w:val="sr-Cyrl-RS"/>
          </w:rPr>
          <w:t>Прилог 13.1</w:t>
        </w:r>
      </w:hyperlink>
      <w:r w:rsidR="00602EDB" w:rsidRPr="00031CC4">
        <w:rPr>
          <w:rFonts w:ascii="Times New Roman" w:eastAsia="Times New Roman" w:hAnsi="Times New Roman" w:cs="Times New Roman"/>
          <w:sz w:val="24"/>
          <w:szCs w:val="24"/>
          <w:lang w:val="sr-Cyrl-RS"/>
        </w:rPr>
        <w:t xml:space="preserve"> Документација која потврђује учешће студената у самовредновању и провери квалитета</w:t>
      </w:r>
    </w:p>
    <w:p w14:paraId="00000361" w14:textId="77777777" w:rsidR="00B51F7B" w:rsidRPr="00031CC4" w:rsidRDefault="00B51F7B" w:rsidP="00602A02">
      <w:pPr>
        <w:spacing w:after="0"/>
        <w:jc w:val="both"/>
        <w:rPr>
          <w:rFonts w:ascii="Times New Roman" w:eastAsia="Times New Roman" w:hAnsi="Times New Roman" w:cs="Times New Roman"/>
          <w:b/>
          <w:color w:val="000000"/>
          <w:sz w:val="24"/>
          <w:szCs w:val="24"/>
          <w:lang w:val="sr-Cyrl-RS"/>
        </w:rPr>
      </w:pPr>
    </w:p>
    <w:p w14:paraId="00000362" w14:textId="77777777" w:rsidR="00B51F7B" w:rsidRPr="00031CC4" w:rsidRDefault="00B51F7B" w:rsidP="00602A02">
      <w:pPr>
        <w:spacing w:after="0"/>
        <w:jc w:val="both"/>
        <w:rPr>
          <w:rFonts w:ascii="Times New Roman" w:eastAsia="Times New Roman" w:hAnsi="Times New Roman" w:cs="Times New Roman"/>
          <w:b/>
          <w:color w:val="000000"/>
          <w:sz w:val="24"/>
          <w:szCs w:val="24"/>
          <w:lang w:val="sr-Cyrl-RS"/>
        </w:rPr>
      </w:pPr>
    </w:p>
    <w:p w14:paraId="00000363" w14:textId="77777777" w:rsidR="00B51F7B" w:rsidRPr="00031CC4" w:rsidRDefault="00602EDB" w:rsidP="00602A02">
      <w:pPr>
        <w:spacing w:after="240"/>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СТАНДАРД 14: СИСТЕМАТСКО ПРАЋЕЊЕ И ПЕРИОДИЧНА ПРОВЕРА КВАЛИТЕТА</w:t>
      </w:r>
    </w:p>
    <w:p w14:paraId="00000364" w14:textId="77777777" w:rsidR="00B51F7B" w:rsidRPr="00031CC4" w:rsidRDefault="00B51F7B" w:rsidP="00602A02">
      <w:pPr>
        <w:spacing w:after="0"/>
        <w:jc w:val="both"/>
        <w:rPr>
          <w:rFonts w:ascii="Times New Roman" w:eastAsia="Times New Roman" w:hAnsi="Times New Roman" w:cs="Times New Roman"/>
          <w:b/>
          <w:color w:val="000000"/>
          <w:sz w:val="24"/>
          <w:szCs w:val="24"/>
          <w:lang w:val="sr-Cyrl-RS"/>
        </w:rPr>
      </w:pPr>
    </w:p>
    <w:p w14:paraId="00000365"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14.1. Опис стања</w:t>
      </w:r>
    </w:p>
    <w:p w14:paraId="00000366"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Праћење и провера квалитета на </w:t>
      </w:r>
      <w:r w:rsidRPr="003617ED">
        <w:rPr>
          <w:rFonts w:ascii="Times New Roman" w:eastAsia="Times New Roman" w:hAnsi="Times New Roman" w:cs="Times New Roman"/>
          <w:color w:val="000000"/>
          <w:sz w:val="24"/>
          <w:szCs w:val="24"/>
          <w:lang w:val="sr-Cyrl-RS"/>
        </w:rPr>
        <w:t xml:space="preserve">програму </w:t>
      </w:r>
      <w:r w:rsidRPr="003617ED">
        <w:rPr>
          <w:rFonts w:ascii="Times New Roman" w:eastAsia="Times New Roman" w:hAnsi="Times New Roman" w:cs="Times New Roman"/>
          <w:sz w:val="24"/>
          <w:szCs w:val="24"/>
          <w:lang w:val="sr-Cyrl-RS"/>
        </w:rPr>
        <w:t xml:space="preserve">мастер академских </w:t>
      </w:r>
      <w:r w:rsidRPr="003617ED">
        <w:rPr>
          <w:rFonts w:ascii="Times New Roman" w:eastAsia="Times New Roman" w:hAnsi="Times New Roman" w:cs="Times New Roman"/>
          <w:color w:val="000000"/>
          <w:sz w:val="24"/>
          <w:szCs w:val="24"/>
          <w:lang w:val="sr-Cyrl-RS"/>
        </w:rPr>
        <w:t xml:space="preserve">студија </w:t>
      </w:r>
      <w:r w:rsidRPr="003617ED">
        <w:rPr>
          <w:rFonts w:ascii="Times New Roman" w:eastAsia="Times New Roman" w:hAnsi="Times New Roman" w:cs="Times New Roman"/>
          <w:sz w:val="24"/>
          <w:szCs w:val="24"/>
          <w:lang w:val="sr-Cyrl-RS"/>
        </w:rPr>
        <w:t>класичних наука</w:t>
      </w:r>
      <w:r w:rsidRPr="003617ED">
        <w:rPr>
          <w:rFonts w:ascii="Times New Roman" w:eastAsia="Times New Roman" w:hAnsi="Times New Roman" w:cs="Times New Roman"/>
          <w:color w:val="000000"/>
          <w:sz w:val="24"/>
          <w:szCs w:val="24"/>
          <w:lang w:val="sr-Cyrl-RS"/>
        </w:rPr>
        <w:t xml:space="preserve"> се</w:t>
      </w:r>
      <w:r w:rsidRPr="00031CC4">
        <w:rPr>
          <w:rFonts w:ascii="Times New Roman" w:eastAsia="Times New Roman" w:hAnsi="Times New Roman" w:cs="Times New Roman"/>
          <w:color w:val="000000"/>
          <w:sz w:val="24"/>
          <w:szCs w:val="24"/>
          <w:lang w:val="sr-Cyrl-RS"/>
        </w:rPr>
        <w:t xml:space="preserve"> обавља на крају сваког семестра у оквиру провере квалитета и самовредновања које се обавља на нивоу целог Факултета. Одговорни актер за спровођење анкете је Комисија за обезбеђивање квалитета и самовредновање на Факултету. Комисија, у  сарадњи са управником одељења и предметним наставниццима и сарадницима организује, контролише и унапређује рад на:</w:t>
      </w:r>
    </w:p>
    <w:p w14:paraId="00000367" w14:textId="77777777" w:rsidR="00B51F7B" w:rsidRPr="00031CC4" w:rsidRDefault="00602EDB" w:rsidP="00602A02">
      <w:pPr>
        <w:numPr>
          <w:ilvl w:val="0"/>
          <w:numId w:val="3"/>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спровођењу утврђених стандарда и поступака за оцењивање квалитета и обављање свих задатака које у том процесу имају субјекти у систему обезбеђивање квалитета Факултета;</w:t>
      </w:r>
    </w:p>
    <w:p w14:paraId="00000368" w14:textId="77777777" w:rsidR="00B51F7B" w:rsidRPr="00031CC4" w:rsidRDefault="00602EDB" w:rsidP="00602A02">
      <w:pPr>
        <w:numPr>
          <w:ilvl w:val="0"/>
          <w:numId w:val="3"/>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обављању периодичне провере и самовредновања нивоа квалитета током којих сагледава спровођење утврђене стратегије и поступака за обезбеђење квалитета, као и достизање жељених стандарда квалитета.</w:t>
      </w:r>
    </w:p>
    <w:p w14:paraId="00000369"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Комисија је укључена у спровођење интерних и екстерних провера квалитета у циљу акредитације, надзора или реакредитације високошколске установе, студијских програма и мастера. Студенти су чланови Комисије, те имају активну улогу у доношењу и спровођењу Правилника и Стратегије за обезбеђивање квалитета.</w:t>
      </w:r>
    </w:p>
    <w:p w14:paraId="0000036A"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Правилницима и Стратегијом за обезбеђивање квалитета утврђен је начин и поступак самовредновања студија, студијских програма, рада наставног и ненаставног особља и услова рада као дела стратегије Факултета за праћење, обезбеђивање, унапређење и развој квалитета студија свих студијских програма. Ови документи садрже: део о вредновању од стране студената, део о вредновању запослених на Факултету. У периодичним самовредновањима обавезно је укључивање резултата анектирања студената. Поред Правилника и усвојене Стратегије за обезбеђивање квалитета и именовања Комисије за обезбеђивање квалитета и самовредновање, а ради унапређења стандарда квалитета рада, Филозофски факултет је усвојио различите процедуре и мере и прецизно је одредио субјекте обезбеђивања квалитета:</w:t>
      </w:r>
    </w:p>
    <w:p w14:paraId="0000036B" w14:textId="77777777" w:rsidR="00B51F7B" w:rsidRPr="00031CC4" w:rsidRDefault="00602EDB" w:rsidP="00602A02">
      <w:pPr>
        <w:numPr>
          <w:ilvl w:val="0"/>
          <w:numId w:val="5"/>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усвојио је стандарде и поступке за обезбеђивање и унапређење квалитета рада,</w:t>
      </w:r>
    </w:p>
    <w:p w14:paraId="0000036C" w14:textId="77777777" w:rsidR="00B51F7B" w:rsidRPr="00031CC4" w:rsidRDefault="00602EDB" w:rsidP="00602A02">
      <w:pPr>
        <w:numPr>
          <w:ilvl w:val="0"/>
          <w:numId w:val="5"/>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усвојио је план рада и процедуре за праћење и унапређење квалитета,</w:t>
      </w:r>
    </w:p>
    <w:p w14:paraId="0000036D" w14:textId="77777777" w:rsidR="00B51F7B" w:rsidRPr="00031CC4" w:rsidRDefault="00602EDB" w:rsidP="00602A02">
      <w:pPr>
        <w:numPr>
          <w:ilvl w:val="0"/>
          <w:numId w:val="5"/>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усвојио је поступке који обезбеђују поштовање плана и распореда наставе,</w:t>
      </w:r>
    </w:p>
    <w:p w14:paraId="0000036E" w14:textId="77777777" w:rsidR="00B51F7B" w:rsidRPr="00031CC4" w:rsidRDefault="00602EDB" w:rsidP="00602A02">
      <w:pPr>
        <w:numPr>
          <w:ilvl w:val="0"/>
          <w:numId w:val="5"/>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усвојио је поступке и процедуре којима Факултет крајем сваког семестра спроводи анкете студената о свим сегментима квалитета педагошког рада наставника и сарадника на Факултету,</w:t>
      </w:r>
    </w:p>
    <w:p w14:paraId="0000036F" w14:textId="77777777" w:rsidR="00B51F7B" w:rsidRPr="00031CC4" w:rsidRDefault="00602EDB" w:rsidP="00602A02">
      <w:pPr>
        <w:numPr>
          <w:ilvl w:val="0"/>
          <w:numId w:val="5"/>
        </w:numPr>
        <w:spacing w:after="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предстоји усвајање поступка и процедура за прикупљање мишљења мастерираних студената о стеченим знањима и прикупљање мишљења послодаваца о стеченим квалификацијама свршених студената Филозофског факултета.</w:t>
      </w:r>
    </w:p>
    <w:p w14:paraId="00000370"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Наставници програма </w:t>
      </w:r>
      <w:r w:rsidRPr="003617ED">
        <w:rPr>
          <w:rFonts w:ascii="Times New Roman" w:eastAsia="Times New Roman" w:hAnsi="Times New Roman" w:cs="Times New Roman"/>
          <w:sz w:val="24"/>
          <w:szCs w:val="24"/>
          <w:lang w:val="sr-Cyrl-RS"/>
        </w:rPr>
        <w:t>мастер академских</w:t>
      </w:r>
      <w:r w:rsidRPr="003617ED">
        <w:rPr>
          <w:rFonts w:ascii="Times New Roman" w:eastAsia="Times New Roman" w:hAnsi="Times New Roman" w:cs="Times New Roman"/>
          <w:color w:val="000000"/>
          <w:sz w:val="24"/>
          <w:szCs w:val="24"/>
          <w:lang w:val="sr-Cyrl-RS"/>
        </w:rPr>
        <w:t xml:space="preserve"> студија </w:t>
      </w:r>
      <w:r w:rsidRPr="003617ED">
        <w:rPr>
          <w:rFonts w:ascii="Times New Roman" w:eastAsia="Times New Roman" w:hAnsi="Times New Roman" w:cs="Times New Roman"/>
          <w:sz w:val="24"/>
          <w:szCs w:val="24"/>
          <w:lang w:val="sr-Cyrl-RS"/>
        </w:rPr>
        <w:t>класичних наука</w:t>
      </w:r>
      <w:r w:rsidRPr="00031CC4">
        <w:rPr>
          <w:rFonts w:ascii="Times New Roman" w:eastAsia="Times New Roman" w:hAnsi="Times New Roman" w:cs="Times New Roman"/>
          <w:color w:val="000000"/>
          <w:sz w:val="24"/>
          <w:szCs w:val="24"/>
          <w:lang w:val="sr-Cyrl-RS"/>
        </w:rPr>
        <w:t xml:space="preserve"> обезбеђују примену утврђених стандарда и поступака за оцењивање квалитета поштујући Статутом </w:t>
      </w:r>
      <w:r w:rsidRPr="00031CC4">
        <w:rPr>
          <w:rFonts w:ascii="Times New Roman" w:eastAsia="Times New Roman" w:hAnsi="Times New Roman" w:cs="Times New Roman"/>
          <w:color w:val="000000"/>
          <w:sz w:val="24"/>
          <w:szCs w:val="24"/>
          <w:lang w:val="sr-Cyrl-RS"/>
        </w:rPr>
        <w:lastRenderedPageBreak/>
        <w:t xml:space="preserve">предвиђене обавезе руководства Факултета, Комисије за обезбеђивање квалитета и самовредновање, катедри и стручних служби. </w:t>
      </w:r>
    </w:p>
    <w:p w14:paraId="00000371"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О самовредновању се сачињавају извештаји настали на основу резултата анкета са студентима на свим студијским програмима,  које Комисија за обезбеђивање квалитета и самовредновање представља јавности, а Наставно-научно веће, односно Савет Факултета усваја након разматрања и анализе презентованих налаза. </w:t>
      </w:r>
    </w:p>
    <w:p w14:paraId="00000372"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Сви прописи се налазе на интернет адреси: </w:t>
      </w:r>
      <w:hyperlink r:id="rId89">
        <w:r w:rsidRPr="00031CC4">
          <w:rPr>
            <w:rFonts w:ascii="Times New Roman" w:eastAsia="Times New Roman" w:hAnsi="Times New Roman" w:cs="Times New Roman"/>
            <w:color w:val="0000FF"/>
            <w:sz w:val="24"/>
            <w:szCs w:val="24"/>
            <w:u w:val="single"/>
            <w:lang w:val="sr-Cyrl-RS"/>
          </w:rPr>
          <w:t>http://www.f.bg.ac.rs/pravna_akta</w:t>
        </w:r>
      </w:hyperlink>
      <w:r w:rsidRPr="00031CC4">
        <w:rPr>
          <w:rFonts w:ascii="Times New Roman" w:eastAsia="Times New Roman" w:hAnsi="Times New Roman" w:cs="Times New Roman"/>
          <w:color w:val="000000"/>
          <w:sz w:val="24"/>
          <w:szCs w:val="24"/>
          <w:lang w:val="sr-Cyrl-RS"/>
        </w:rPr>
        <w:t>.</w:t>
      </w:r>
    </w:p>
    <w:p w14:paraId="00000373"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Извештаји о самовредновању Филозофског факултета, укључујући и последњи из 2019. са документацијом налазе се на Интернет адреси: </w:t>
      </w:r>
      <w:hyperlink r:id="rId90">
        <w:r w:rsidRPr="00031CC4">
          <w:rPr>
            <w:rFonts w:ascii="Times New Roman" w:eastAsia="Times New Roman" w:hAnsi="Times New Roman" w:cs="Times New Roman"/>
            <w:color w:val="0000FF"/>
            <w:sz w:val="24"/>
            <w:szCs w:val="24"/>
            <w:u w:val="single"/>
            <w:lang w:val="sr-Cyrl-RS"/>
          </w:rPr>
          <w:t>http://www.f.bg.ac.rs/zaposleni/fajlovi</w:t>
        </w:r>
      </w:hyperlink>
    </w:p>
    <w:p w14:paraId="00000374"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375"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376"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14.2 SWOT анализа систематског праћења и периодичне провере квалитета</w:t>
      </w:r>
    </w:p>
    <w:tbl>
      <w:tblPr>
        <w:tblStyle w:val="ae"/>
        <w:tblW w:w="9570" w:type="dxa"/>
        <w:tblLayout w:type="fixed"/>
        <w:tblLook w:val="0400" w:firstRow="0" w:lastRow="0" w:firstColumn="0" w:lastColumn="0" w:noHBand="0" w:noVBand="1"/>
      </w:tblPr>
      <w:tblGrid>
        <w:gridCol w:w="3765"/>
        <w:gridCol w:w="750"/>
        <w:gridCol w:w="4275"/>
        <w:gridCol w:w="780"/>
      </w:tblGrid>
      <w:tr w:rsidR="00B51F7B" w:rsidRPr="00031CC4" w14:paraId="19FC2C40" w14:textId="77777777">
        <w:tc>
          <w:tcPr>
            <w:tcW w:w="376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77"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ПРЕДНОСТИ</w:t>
            </w:r>
          </w:p>
        </w:tc>
        <w:tc>
          <w:tcPr>
            <w:tcW w:w="75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78"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427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79"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СЛАБОСТИ</w:t>
            </w:r>
          </w:p>
        </w:tc>
        <w:tc>
          <w:tcPr>
            <w:tcW w:w="78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7A"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7A3A4633"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7B"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Одељење за класичне науке у сарадњи са Комисијом за обезбеђивање квалитета и самовредновање континуирано ради на обезбеђивању и унапређењу квалитета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7C"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7D"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Недовољно развијена методологија поступака интерне провере квалитета која се спроводи континуирано</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7E"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28A40026" w14:textId="77777777">
        <w:trPr>
          <w:trHeight w:val="909"/>
        </w:trPr>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7F"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color w:val="000000"/>
                <w:sz w:val="24"/>
                <w:szCs w:val="24"/>
                <w:lang w:val="sr-Cyrl-RS"/>
              </w:rPr>
              <w:t>Успостављен онлајн систем анкетирања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0"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color w:val="000000"/>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1"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Недовољна мотивисаност студената да учествују у активностима везаним за проверу квалитета, укључујући онлајн  систем анкетирања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2"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36A681C1"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3"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color w:val="000000"/>
                <w:sz w:val="24"/>
                <w:szCs w:val="24"/>
                <w:lang w:val="sr-Cyrl-RS"/>
              </w:rPr>
              <w:t>Сва усвојена документа везана за контролу квалитета доступна су јавности на интернет страници Факултета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4"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color w:val="000000"/>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5"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Недовољно коришћење података добијених контролом квалитета за планирање будућих активности</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6"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2CCC9BB0"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7"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color w:val="000000"/>
                <w:sz w:val="24"/>
                <w:szCs w:val="24"/>
                <w:lang w:val="sr-Cyrl-RS"/>
              </w:rPr>
              <w:t>Активно ангажовање студената у Комисији за обезбеђивање квалитета и самовредновање</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8" w14:textId="77777777" w:rsidR="00B51F7B" w:rsidRPr="003617ED" w:rsidRDefault="00602EDB" w:rsidP="00602A02">
            <w:pPr>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color w:val="000000"/>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9"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Недовољна разрађеност процедура за прикупљање мишљења свршених мастер студената и послодаваца о компетенцијама и квалификацијама дипломираних студената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A"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407D68DB" w14:textId="77777777">
        <w:tc>
          <w:tcPr>
            <w:tcW w:w="376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8B"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МОГУЋНОСТИ</w:t>
            </w:r>
          </w:p>
        </w:tc>
        <w:tc>
          <w:tcPr>
            <w:tcW w:w="75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8C" w14:textId="77777777" w:rsidR="00B51F7B" w:rsidRPr="00031CC4" w:rsidRDefault="00B51F7B" w:rsidP="00602A02">
            <w:pPr>
              <w:spacing w:after="0"/>
              <w:rPr>
                <w:rFonts w:ascii="Times New Roman" w:eastAsia="Times New Roman" w:hAnsi="Times New Roman" w:cs="Times New Roman"/>
                <w:sz w:val="24"/>
                <w:szCs w:val="24"/>
                <w:lang w:val="sr-Cyrl-RS"/>
              </w:rPr>
            </w:pPr>
          </w:p>
        </w:tc>
        <w:tc>
          <w:tcPr>
            <w:tcW w:w="427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8D" w14:textId="73C7385B" w:rsidR="00B51F7B" w:rsidRPr="006D1B6C" w:rsidRDefault="006D1B6C"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b/>
                <w:color w:val="000000"/>
                <w:sz w:val="24"/>
                <w:szCs w:val="24"/>
                <w:lang w:val="sr-Cyrl-RS"/>
              </w:rPr>
              <w:t>РИЗИЦИ</w:t>
            </w:r>
          </w:p>
        </w:tc>
        <w:tc>
          <w:tcPr>
            <w:tcW w:w="78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8E" w14:textId="77777777" w:rsidR="00B51F7B" w:rsidRPr="00031CC4" w:rsidRDefault="00B51F7B" w:rsidP="00602A02">
            <w:pPr>
              <w:spacing w:after="0"/>
              <w:rPr>
                <w:rFonts w:ascii="Times New Roman" w:eastAsia="Times New Roman" w:hAnsi="Times New Roman" w:cs="Times New Roman"/>
                <w:sz w:val="24"/>
                <w:szCs w:val="24"/>
                <w:lang w:val="sr-Cyrl-RS"/>
              </w:rPr>
            </w:pPr>
          </w:p>
        </w:tc>
      </w:tr>
      <w:tr w:rsidR="00B51F7B" w:rsidRPr="00031CC4" w14:paraId="262C830F"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F"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sz w:val="24"/>
                <w:szCs w:val="24"/>
                <w:lang w:val="sr-Cyrl-RS"/>
              </w:rPr>
              <w:t>Веће ангажовање ненаставног особља са капацитетом да помогне у контроли квалитета и испуњености стандарда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0"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1"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Комисија за обезбеђивање квалитета и самовредновање нема довољан капацитет рада, јер јој недостаје административно-техничка подршка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2"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w:t>
            </w:r>
          </w:p>
        </w:tc>
      </w:tr>
      <w:tr w:rsidR="00B51F7B" w:rsidRPr="00031CC4" w14:paraId="14ACA6B3"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3"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lastRenderedPageBreak/>
              <w:t>Факултет има веће информатичке могућности које се могу искористити у процесу контроле квалитета и испуњености стандарда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4"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5" w14:textId="77777777" w:rsidR="00B51F7B" w:rsidRPr="00031CC4" w:rsidRDefault="00602EDB" w:rsidP="00602A02">
            <w:pPr>
              <w:spacing w:after="0"/>
              <w:jc w:val="both"/>
              <w:rPr>
                <w:rFonts w:ascii="Times New Roman" w:eastAsia="Times New Roman" w:hAnsi="Times New Roman" w:cs="Times New Roman"/>
                <w:sz w:val="24"/>
                <w:szCs w:val="24"/>
                <w:highlight w:val="green"/>
                <w:lang w:val="sr-Cyrl-RS"/>
              </w:rPr>
            </w:pPr>
            <w:r w:rsidRPr="003617ED">
              <w:rPr>
                <w:rFonts w:ascii="Times New Roman" w:eastAsia="Times New Roman" w:hAnsi="Times New Roman" w:cs="Times New Roman"/>
                <w:sz w:val="24"/>
                <w:szCs w:val="24"/>
                <w:lang w:val="sr-Cyrl-RS"/>
              </w:rPr>
              <w:t>Недовољна посвећеност студената и наставника развоју културе квалитета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6"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t>+++</w:t>
            </w:r>
          </w:p>
        </w:tc>
      </w:tr>
      <w:tr w:rsidR="00B51F7B" w:rsidRPr="00031CC4" w14:paraId="3E83E91C" w14:textId="77777777">
        <w:tc>
          <w:tcPr>
            <w:tcW w:w="957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7"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Скала за квантификацију процене:</w:t>
            </w:r>
          </w:p>
          <w:p w14:paraId="00000398" w14:textId="77777777" w:rsidR="00B51F7B" w:rsidRPr="00031CC4" w:rsidRDefault="00602EDB" w:rsidP="00602A02">
            <w:pPr>
              <w:jc w:val="both"/>
              <w:rPr>
                <w:rFonts w:ascii="Times New Roman" w:eastAsia="Times New Roman" w:hAnsi="Times New Roman" w:cs="Times New Roman"/>
                <w:sz w:val="24"/>
                <w:szCs w:val="24"/>
                <w:lang w:val="sr-Cyrl-RS"/>
              </w:rPr>
            </w:pPr>
            <w:r w:rsidRPr="00031CC4">
              <w:rPr>
                <w:rFonts w:ascii="Times New Roman" w:eastAsia="Gungsuh" w:hAnsi="Times New Roman" w:cs="Times New Roman"/>
                <w:color w:val="000000"/>
                <w:sz w:val="24"/>
                <w:szCs w:val="24"/>
                <w:lang w:val="sr-Cyrl-RS"/>
              </w:rPr>
              <w:t>+++ → високо значајно; ++ → средње значајно; + → мало значајно; 0 → без значајности</w:t>
            </w:r>
          </w:p>
        </w:tc>
      </w:tr>
    </w:tbl>
    <w:p w14:paraId="0000039C" w14:textId="77777777" w:rsidR="00B51F7B" w:rsidRPr="00031CC4" w:rsidRDefault="00602EDB" w:rsidP="00602A02">
      <w:pPr>
        <w:spacing w:after="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br/>
      </w:r>
    </w:p>
    <w:p w14:paraId="0000039D" w14:textId="77777777" w:rsidR="00B51F7B" w:rsidRPr="00031CC4" w:rsidRDefault="00602EDB" w:rsidP="00602A02">
      <w:pPr>
        <w:numPr>
          <w:ilvl w:val="0"/>
          <w:numId w:val="7"/>
        </w:numPr>
        <w:spacing w:after="0"/>
        <w:ind w:left="720" w:hanging="360"/>
        <w:jc w:val="both"/>
        <w:rPr>
          <w:rFonts w:ascii="Times New Roman" w:eastAsia="Times New Roman" w:hAnsi="Times New Roman" w:cs="Times New Roman"/>
          <w:b/>
          <w:color w:val="000000"/>
          <w:sz w:val="24"/>
          <w:szCs w:val="24"/>
          <w:lang w:val="sr-Cyrl-RS"/>
        </w:rPr>
      </w:pPr>
      <w:r w:rsidRPr="00031CC4">
        <w:rPr>
          <w:rFonts w:ascii="Times New Roman" w:eastAsia="Times New Roman" w:hAnsi="Times New Roman" w:cs="Times New Roman"/>
          <w:b/>
          <w:color w:val="000000"/>
          <w:sz w:val="24"/>
          <w:szCs w:val="24"/>
          <w:lang w:val="sr-Cyrl-RS"/>
        </w:rPr>
        <w:t> Предлог мера и активности за систематско праћење и периодичну проверу квалитета</w:t>
      </w:r>
    </w:p>
    <w:p w14:paraId="0000039E" w14:textId="77777777" w:rsidR="00B51F7B" w:rsidRPr="00031CC4" w:rsidRDefault="00602EDB" w:rsidP="00602A02">
      <w:pPr>
        <w:numPr>
          <w:ilvl w:val="0"/>
          <w:numId w:val="9"/>
        </w:numPr>
        <w:spacing w:after="0"/>
        <w:ind w:left="360"/>
        <w:jc w:val="both"/>
        <w:rPr>
          <w:rFonts w:ascii="Times New Roman" w:hAnsi="Times New Roman" w:cs="Times New Roman"/>
          <w:color w:val="000000"/>
          <w:sz w:val="24"/>
          <w:szCs w:val="24"/>
          <w:lang w:val="sr-Cyrl-RS"/>
        </w:rPr>
      </w:pPr>
      <w:r w:rsidRPr="00031CC4">
        <w:rPr>
          <w:rFonts w:ascii="Times New Roman" w:eastAsia="Times New Roman" w:hAnsi="Times New Roman" w:cs="Times New Roman"/>
          <w:color w:val="000000"/>
          <w:sz w:val="24"/>
          <w:szCs w:val="24"/>
          <w:lang w:val="sr-Cyrl-RS"/>
        </w:rPr>
        <w:t>Формирати бољу софтверску подршку контроли квалитета и испуњености стандарда.</w:t>
      </w:r>
    </w:p>
    <w:p w14:paraId="0000039F"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3A0" w14:textId="77777777" w:rsidR="00B51F7B" w:rsidRPr="00031CC4" w:rsidRDefault="00B51F7B" w:rsidP="00602A02">
      <w:pPr>
        <w:spacing w:after="0"/>
        <w:rPr>
          <w:rFonts w:ascii="Times New Roman" w:eastAsia="Times New Roman" w:hAnsi="Times New Roman" w:cs="Times New Roman"/>
          <w:sz w:val="24"/>
          <w:szCs w:val="24"/>
          <w:lang w:val="sr-Cyrl-RS"/>
        </w:rPr>
      </w:pPr>
    </w:p>
    <w:p w14:paraId="000003A1"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Акциони план за Стандард 14</w:t>
      </w:r>
    </w:p>
    <w:tbl>
      <w:tblPr>
        <w:tblStyle w:val="af"/>
        <w:tblW w:w="9590" w:type="dxa"/>
        <w:tblLayout w:type="fixed"/>
        <w:tblLook w:val="0400" w:firstRow="0" w:lastRow="0" w:firstColumn="0" w:lastColumn="0" w:noHBand="0" w:noVBand="1"/>
      </w:tblPr>
      <w:tblGrid>
        <w:gridCol w:w="3196"/>
        <w:gridCol w:w="1730"/>
        <w:gridCol w:w="1457"/>
        <w:gridCol w:w="3207"/>
      </w:tblGrid>
      <w:tr w:rsidR="00B51F7B" w:rsidRPr="00031CC4" w14:paraId="6592A6F8" w14:textId="77777777">
        <w:tc>
          <w:tcPr>
            <w:tcW w:w="31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2"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Активност</w:t>
            </w:r>
          </w:p>
        </w:tc>
        <w:tc>
          <w:tcPr>
            <w:tcW w:w="17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3"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Одговоран</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4"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Рок за извршење</w:t>
            </w:r>
          </w:p>
        </w:tc>
        <w:tc>
          <w:tcPr>
            <w:tcW w:w="32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5"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Очекиван резултат</w:t>
            </w:r>
          </w:p>
        </w:tc>
      </w:tr>
      <w:tr w:rsidR="00B51F7B" w:rsidRPr="00031CC4" w14:paraId="461C6317" w14:textId="77777777">
        <w:tc>
          <w:tcPr>
            <w:tcW w:w="31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6"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Обезбедити финансијска средства за стимулисање рада чланова радне групе за системско праћење квалитета</w:t>
            </w:r>
          </w:p>
        </w:tc>
        <w:tc>
          <w:tcPr>
            <w:tcW w:w="17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7"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 xml:space="preserve">Управник </w:t>
            </w:r>
            <w:r w:rsidRPr="003617ED">
              <w:rPr>
                <w:rFonts w:ascii="Times New Roman" w:eastAsia="Times New Roman" w:hAnsi="Times New Roman" w:cs="Times New Roman"/>
                <w:color w:val="000000"/>
                <w:sz w:val="24"/>
                <w:szCs w:val="24"/>
                <w:lang w:val="sr-Cyrl-RS"/>
              </w:rPr>
              <w:t>Одељења</w:t>
            </w:r>
            <w:r w:rsidRPr="00031CC4">
              <w:rPr>
                <w:rFonts w:ascii="Times New Roman" w:eastAsia="Times New Roman" w:hAnsi="Times New Roman" w:cs="Times New Roman"/>
                <w:color w:val="000000"/>
                <w:sz w:val="24"/>
                <w:szCs w:val="24"/>
                <w:lang w:val="sr-Cyrl-RS"/>
              </w:rPr>
              <w:t xml:space="preserve"> и Управа Факултета</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8"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color w:val="000000"/>
                <w:sz w:val="24"/>
                <w:szCs w:val="24"/>
                <w:lang w:val="sr-Cyrl-RS"/>
              </w:rPr>
              <w:t>2022.</w:t>
            </w:r>
          </w:p>
        </w:tc>
        <w:tc>
          <w:tcPr>
            <w:tcW w:w="32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9" w14:textId="77777777" w:rsidR="00B51F7B" w:rsidRPr="003617ED" w:rsidRDefault="00602EDB" w:rsidP="00602A02">
            <w:pPr>
              <w:spacing w:after="0"/>
              <w:jc w:val="both"/>
              <w:rPr>
                <w:rFonts w:ascii="Times New Roman" w:eastAsia="Times New Roman" w:hAnsi="Times New Roman" w:cs="Times New Roman"/>
                <w:sz w:val="24"/>
                <w:szCs w:val="24"/>
                <w:lang w:val="sr-Cyrl-RS"/>
              </w:rPr>
            </w:pPr>
            <w:r w:rsidRPr="003617ED">
              <w:rPr>
                <w:rFonts w:ascii="Times New Roman" w:eastAsia="Times New Roman" w:hAnsi="Times New Roman" w:cs="Times New Roman"/>
                <w:color w:val="000000"/>
                <w:sz w:val="24"/>
                <w:szCs w:val="24"/>
                <w:lang w:val="sr-Cyrl-RS"/>
              </w:rPr>
              <w:t xml:space="preserve">Одлука управника о персоналним решењима за праћење квалитета програма </w:t>
            </w:r>
            <w:r w:rsidRPr="003617ED">
              <w:rPr>
                <w:rFonts w:ascii="Times New Roman" w:eastAsia="Times New Roman" w:hAnsi="Times New Roman" w:cs="Times New Roman"/>
                <w:sz w:val="24"/>
                <w:szCs w:val="24"/>
                <w:lang w:val="sr-Cyrl-RS"/>
              </w:rPr>
              <w:t>мастер академских студија класичних наука</w:t>
            </w:r>
          </w:p>
        </w:tc>
      </w:tr>
    </w:tbl>
    <w:p w14:paraId="000003AA" w14:textId="77777777" w:rsidR="00B51F7B" w:rsidRPr="00031CC4" w:rsidRDefault="00602EDB" w:rsidP="00602A02">
      <w:pPr>
        <w:spacing w:after="240"/>
        <w:rPr>
          <w:rFonts w:ascii="Times New Roman" w:eastAsia="Times New Roman" w:hAnsi="Times New Roman" w:cs="Times New Roman"/>
          <w:sz w:val="24"/>
          <w:szCs w:val="24"/>
          <w:lang w:val="sr-Cyrl-RS"/>
        </w:rPr>
      </w:pPr>
      <w:r w:rsidRPr="00031CC4">
        <w:rPr>
          <w:rFonts w:ascii="Times New Roman" w:eastAsia="Times New Roman" w:hAnsi="Times New Roman" w:cs="Times New Roman"/>
          <w:sz w:val="24"/>
          <w:szCs w:val="24"/>
          <w:lang w:val="sr-Cyrl-RS"/>
        </w:rPr>
        <w:br/>
      </w:r>
    </w:p>
    <w:p w14:paraId="000003AB" w14:textId="77777777" w:rsidR="00B51F7B" w:rsidRPr="00031CC4" w:rsidRDefault="00602EDB" w:rsidP="00602A02">
      <w:pPr>
        <w:spacing w:after="0"/>
        <w:jc w:val="both"/>
        <w:rPr>
          <w:rFonts w:ascii="Times New Roman" w:eastAsia="Times New Roman" w:hAnsi="Times New Roman" w:cs="Times New Roman"/>
          <w:sz w:val="24"/>
          <w:szCs w:val="24"/>
          <w:lang w:val="sr-Cyrl-RS"/>
        </w:rPr>
      </w:pPr>
      <w:r w:rsidRPr="00031CC4">
        <w:rPr>
          <w:rFonts w:ascii="Times New Roman" w:eastAsia="Times New Roman" w:hAnsi="Times New Roman" w:cs="Times New Roman"/>
          <w:b/>
          <w:color w:val="000000"/>
          <w:sz w:val="24"/>
          <w:szCs w:val="24"/>
          <w:lang w:val="sr-Cyrl-RS"/>
        </w:rPr>
        <w:t>Показатељи и прилози за стандард  14:</w:t>
      </w:r>
    </w:p>
    <w:p w14:paraId="000003AC" w14:textId="387F6BAE" w:rsidR="00B51F7B" w:rsidRPr="00031CC4" w:rsidRDefault="00D918FD" w:rsidP="00602A02">
      <w:pPr>
        <w:spacing w:after="0"/>
        <w:jc w:val="both"/>
        <w:rPr>
          <w:rFonts w:ascii="Times New Roman" w:eastAsia="Times New Roman" w:hAnsi="Times New Roman" w:cs="Times New Roman"/>
          <w:sz w:val="24"/>
          <w:szCs w:val="24"/>
          <w:lang w:val="sr-Cyrl-RS"/>
        </w:rPr>
      </w:pPr>
      <w:hyperlink r:id="rId91">
        <w:r w:rsidR="00602EDB" w:rsidRPr="00031CC4">
          <w:rPr>
            <w:rFonts w:ascii="Times New Roman" w:eastAsia="Times New Roman" w:hAnsi="Times New Roman" w:cs="Times New Roman"/>
            <w:color w:val="0000FF"/>
            <w:sz w:val="24"/>
            <w:szCs w:val="24"/>
            <w:u w:val="single"/>
            <w:lang w:val="sr-Cyrl-RS"/>
          </w:rPr>
          <w:t>Прилог 14.1</w:t>
        </w:r>
      </w:hyperlink>
      <w:r w:rsidR="00602EDB" w:rsidRPr="00031CC4">
        <w:rPr>
          <w:rFonts w:ascii="Times New Roman" w:eastAsia="Times New Roman" w:hAnsi="Times New Roman" w:cs="Times New Roman"/>
          <w:color w:val="000000"/>
          <w:sz w:val="24"/>
          <w:szCs w:val="24"/>
          <w:lang w:val="sr-Cyrl-RS"/>
        </w:rPr>
        <w:t xml:space="preserve">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w:t>
      </w:r>
    </w:p>
    <w:p w14:paraId="000003AD" w14:textId="77777777" w:rsidR="00B51F7B" w:rsidRPr="00031CC4" w:rsidRDefault="00B51F7B" w:rsidP="00602A02">
      <w:pPr>
        <w:rPr>
          <w:rFonts w:ascii="Times New Roman" w:hAnsi="Times New Roman" w:cs="Times New Roman"/>
          <w:sz w:val="24"/>
          <w:szCs w:val="24"/>
          <w:lang w:val="sr-Cyrl-RS"/>
        </w:rPr>
      </w:pPr>
    </w:p>
    <w:sectPr w:rsidR="00B51F7B" w:rsidRPr="00031CC4">
      <w:headerReference w:type="default" r:id="rId9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EDDB0" w14:textId="77777777" w:rsidR="00D918FD" w:rsidRDefault="00D918FD">
      <w:pPr>
        <w:spacing w:after="0" w:line="240" w:lineRule="auto"/>
      </w:pPr>
      <w:r>
        <w:separator/>
      </w:r>
    </w:p>
  </w:endnote>
  <w:endnote w:type="continuationSeparator" w:id="0">
    <w:p w14:paraId="2475B784" w14:textId="77777777" w:rsidR="00D918FD" w:rsidRDefault="00D91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6BC32" w14:textId="77777777" w:rsidR="00D918FD" w:rsidRDefault="00D918FD">
      <w:pPr>
        <w:spacing w:after="0" w:line="240" w:lineRule="auto"/>
      </w:pPr>
      <w:r>
        <w:separator/>
      </w:r>
    </w:p>
  </w:footnote>
  <w:footnote w:type="continuationSeparator" w:id="0">
    <w:p w14:paraId="7729B25E" w14:textId="77777777" w:rsidR="00D918FD" w:rsidRDefault="00D918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3AE" w14:textId="77777777" w:rsidR="00255114" w:rsidRDefault="002551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02C4"/>
    <w:multiLevelType w:val="multilevel"/>
    <w:tmpl w:val="A9AE22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092033F2"/>
    <w:multiLevelType w:val="multilevel"/>
    <w:tmpl w:val="0A1AEFF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15EF26A4"/>
    <w:multiLevelType w:val="multilevel"/>
    <w:tmpl w:val="4EF2EE5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nsid w:val="161E232B"/>
    <w:multiLevelType w:val="multilevel"/>
    <w:tmpl w:val="DEAE4C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6D80964"/>
    <w:multiLevelType w:val="multilevel"/>
    <w:tmpl w:val="DF7C4FA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25B55CE3"/>
    <w:multiLevelType w:val="multilevel"/>
    <w:tmpl w:val="54CA36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2DCB04BC"/>
    <w:multiLevelType w:val="multilevel"/>
    <w:tmpl w:val="7B8E825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32BB63B6"/>
    <w:multiLevelType w:val="multilevel"/>
    <w:tmpl w:val="189C7C2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3DFF29C9"/>
    <w:multiLevelType w:val="multilevel"/>
    <w:tmpl w:val="9C2A90D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4BE12C05"/>
    <w:multiLevelType w:val="multilevel"/>
    <w:tmpl w:val="02DAAF96"/>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4F57124D"/>
    <w:multiLevelType w:val="multilevel"/>
    <w:tmpl w:val="B57AA17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577D2657"/>
    <w:multiLevelType w:val="multilevel"/>
    <w:tmpl w:val="0BC6F9E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5A791DE3"/>
    <w:multiLevelType w:val="multilevel"/>
    <w:tmpl w:val="8444BD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67F03364"/>
    <w:multiLevelType w:val="multilevel"/>
    <w:tmpl w:val="732A983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6F986737"/>
    <w:multiLevelType w:val="multilevel"/>
    <w:tmpl w:val="F3D0246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nsid w:val="759C44CF"/>
    <w:multiLevelType w:val="multilevel"/>
    <w:tmpl w:val="094E551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79712A33"/>
    <w:multiLevelType w:val="multilevel"/>
    <w:tmpl w:val="2696CD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7D5212B0"/>
    <w:multiLevelType w:val="multilevel"/>
    <w:tmpl w:val="220A1B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11"/>
  </w:num>
  <w:num w:numId="2">
    <w:abstractNumId w:val="17"/>
  </w:num>
  <w:num w:numId="3">
    <w:abstractNumId w:val="6"/>
  </w:num>
  <w:num w:numId="4">
    <w:abstractNumId w:val="8"/>
  </w:num>
  <w:num w:numId="5">
    <w:abstractNumId w:val="3"/>
  </w:num>
  <w:num w:numId="6">
    <w:abstractNumId w:val="13"/>
  </w:num>
  <w:num w:numId="7">
    <w:abstractNumId w:val="9"/>
  </w:num>
  <w:num w:numId="8">
    <w:abstractNumId w:val="10"/>
  </w:num>
  <w:num w:numId="9">
    <w:abstractNumId w:val="12"/>
  </w:num>
  <w:num w:numId="10">
    <w:abstractNumId w:val="14"/>
  </w:num>
  <w:num w:numId="11">
    <w:abstractNumId w:val="5"/>
  </w:num>
  <w:num w:numId="12">
    <w:abstractNumId w:val="16"/>
  </w:num>
  <w:num w:numId="13">
    <w:abstractNumId w:val="4"/>
  </w:num>
  <w:num w:numId="14">
    <w:abstractNumId w:val="15"/>
  </w:num>
  <w:num w:numId="15">
    <w:abstractNumId w:val="7"/>
  </w:num>
  <w:num w:numId="16">
    <w:abstractNumId w:val="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F7B"/>
    <w:rsid w:val="00031CC4"/>
    <w:rsid w:val="000B0DC7"/>
    <w:rsid w:val="00146FC2"/>
    <w:rsid w:val="0022319F"/>
    <w:rsid w:val="002323F1"/>
    <w:rsid w:val="00244331"/>
    <w:rsid w:val="00255114"/>
    <w:rsid w:val="002959E2"/>
    <w:rsid w:val="002B5C91"/>
    <w:rsid w:val="002F4E47"/>
    <w:rsid w:val="003617ED"/>
    <w:rsid w:val="005054D3"/>
    <w:rsid w:val="005250B6"/>
    <w:rsid w:val="0053517D"/>
    <w:rsid w:val="00544280"/>
    <w:rsid w:val="00602A02"/>
    <w:rsid w:val="00602EDB"/>
    <w:rsid w:val="006D1B6C"/>
    <w:rsid w:val="006D4B2E"/>
    <w:rsid w:val="00802D10"/>
    <w:rsid w:val="008649FD"/>
    <w:rsid w:val="008C7D1A"/>
    <w:rsid w:val="009F2252"/>
    <w:rsid w:val="00B34417"/>
    <w:rsid w:val="00B51F7B"/>
    <w:rsid w:val="00B7722D"/>
    <w:rsid w:val="00D03B6D"/>
    <w:rsid w:val="00D76B6A"/>
    <w:rsid w:val="00D91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40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15" w:type="dxa"/>
        <w:left w:w="15" w:type="dxa"/>
        <w:bottom w:w="15" w:type="dxa"/>
        <w:right w:w="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15" w:type="dxa"/>
        <w:left w:w="15" w:type="dxa"/>
        <w:bottom w:w="15" w:type="dxa"/>
        <w:right w:w="15" w:type="dxa"/>
      </w:tblCellMar>
    </w:tblPr>
  </w:style>
  <w:style w:type="table" w:customStyle="1" w:styleId="a4">
    <w:basedOn w:val="TableNormal"/>
    <w:tblPr>
      <w:tblStyleRowBandSize w:val="1"/>
      <w:tblStyleColBandSize w:val="1"/>
      <w:tblInd w:w="0" w:type="dxa"/>
      <w:tblCellMar>
        <w:top w:w="15" w:type="dxa"/>
        <w:left w:w="15" w:type="dxa"/>
        <w:bottom w:w="15" w:type="dxa"/>
        <w:right w:w="15" w:type="dxa"/>
      </w:tblCellMar>
    </w:tblPr>
  </w:style>
  <w:style w:type="table" w:customStyle="1" w:styleId="a5">
    <w:basedOn w:val="TableNormal"/>
    <w:tblPr>
      <w:tblStyleRowBandSize w:val="1"/>
      <w:tblStyleColBandSize w:val="1"/>
      <w:tblInd w:w="0" w:type="dxa"/>
      <w:tblCellMar>
        <w:top w:w="15" w:type="dxa"/>
        <w:left w:w="15" w:type="dxa"/>
        <w:bottom w:w="15" w:type="dxa"/>
        <w:right w:w="15" w:type="dxa"/>
      </w:tblCellMar>
    </w:tblPr>
  </w:style>
  <w:style w:type="table" w:customStyle="1" w:styleId="a6">
    <w:basedOn w:val="TableNormal"/>
    <w:tblPr>
      <w:tblStyleRowBandSize w:val="1"/>
      <w:tblStyleColBandSize w:val="1"/>
      <w:tblInd w:w="0" w:type="dxa"/>
      <w:tblCellMar>
        <w:top w:w="100" w:type="dxa"/>
        <w:left w:w="100" w:type="dxa"/>
        <w:bottom w:w="100" w:type="dxa"/>
        <w:right w:w="100"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15" w:type="dxa"/>
        <w:left w:w="15" w:type="dxa"/>
        <w:bottom w:w="15" w:type="dxa"/>
        <w:right w:w="15" w:type="dxa"/>
      </w:tblCellMar>
    </w:tblPr>
  </w:style>
  <w:style w:type="table" w:customStyle="1" w:styleId="a9">
    <w:basedOn w:val="TableNormal"/>
    <w:tblPr>
      <w:tblStyleRowBandSize w:val="1"/>
      <w:tblStyleColBandSize w:val="1"/>
      <w:tblInd w:w="0" w:type="dxa"/>
      <w:tblCellMar>
        <w:top w:w="15" w:type="dxa"/>
        <w:left w:w="15" w:type="dxa"/>
        <w:bottom w:w="15" w:type="dxa"/>
        <w:right w:w="15" w:type="dxa"/>
      </w:tblCellMar>
    </w:tblPr>
  </w:style>
  <w:style w:type="table" w:customStyle="1" w:styleId="aa">
    <w:basedOn w:val="TableNormal"/>
    <w:tblPr>
      <w:tblStyleRowBandSize w:val="1"/>
      <w:tblStyleColBandSize w:val="1"/>
      <w:tblInd w:w="0" w:type="dxa"/>
      <w:tblCellMar>
        <w:top w:w="15" w:type="dxa"/>
        <w:left w:w="15" w:type="dxa"/>
        <w:bottom w:w="15" w:type="dxa"/>
        <w:right w:w="15" w:type="dxa"/>
      </w:tblCellMar>
    </w:tblPr>
  </w:style>
  <w:style w:type="table" w:customStyle="1" w:styleId="ab">
    <w:basedOn w:val="TableNormal"/>
    <w:tblPr>
      <w:tblStyleRowBandSize w:val="1"/>
      <w:tblStyleColBandSize w:val="1"/>
      <w:tblInd w:w="0" w:type="dxa"/>
      <w:tblCellMar>
        <w:top w:w="15" w:type="dxa"/>
        <w:left w:w="15" w:type="dxa"/>
        <w:bottom w:w="15" w:type="dxa"/>
        <w:right w:w="15" w:type="dxa"/>
      </w:tblCellMar>
    </w:tblPr>
  </w:style>
  <w:style w:type="table" w:customStyle="1" w:styleId="ac">
    <w:basedOn w:val="TableNormal"/>
    <w:tblPr>
      <w:tblStyleRowBandSize w:val="1"/>
      <w:tblStyleColBandSize w:val="1"/>
      <w:tblInd w:w="0" w:type="dxa"/>
      <w:tblCellMar>
        <w:top w:w="15" w:type="dxa"/>
        <w:left w:w="15" w:type="dxa"/>
        <w:bottom w:w="15" w:type="dxa"/>
        <w:right w:w="15" w:type="dxa"/>
      </w:tblCellMar>
    </w:tblPr>
  </w:style>
  <w:style w:type="table" w:customStyle="1" w:styleId="ad">
    <w:basedOn w:val="TableNormal"/>
    <w:tblPr>
      <w:tblStyleRowBandSize w:val="1"/>
      <w:tblStyleColBandSize w:val="1"/>
      <w:tblInd w:w="0" w:type="dxa"/>
      <w:tblCellMar>
        <w:top w:w="15" w:type="dxa"/>
        <w:left w:w="15" w:type="dxa"/>
        <w:bottom w:w="15" w:type="dxa"/>
        <w:right w:w="15" w:type="dxa"/>
      </w:tblCellMar>
    </w:tblPr>
  </w:style>
  <w:style w:type="table" w:customStyle="1" w:styleId="ae">
    <w:basedOn w:val="TableNormal"/>
    <w:tblPr>
      <w:tblStyleRowBandSize w:val="1"/>
      <w:tblStyleColBandSize w:val="1"/>
      <w:tblInd w:w="0" w:type="dxa"/>
      <w:tblCellMar>
        <w:top w:w="15" w:type="dxa"/>
        <w:left w:w="15" w:type="dxa"/>
        <w:bottom w:w="15" w:type="dxa"/>
        <w:right w:w="15" w:type="dxa"/>
      </w:tblCellMar>
    </w:tblPr>
  </w:style>
  <w:style w:type="table" w:customStyle="1" w:styleId="af">
    <w:basedOn w:val="TableNormal"/>
    <w:tblPr>
      <w:tblStyleRowBandSize w:val="1"/>
      <w:tblStyleColBandSize w:val="1"/>
      <w:tblInd w:w="0" w:type="dxa"/>
      <w:tblCellMar>
        <w:top w:w="15" w:type="dxa"/>
        <w:left w:w="15" w:type="dxa"/>
        <w:bottom w:w="15" w:type="dxa"/>
        <w:right w:w="15" w:type="dxa"/>
      </w:tblCellMar>
    </w:tblPr>
  </w:style>
  <w:style w:type="character" w:styleId="Hyperlink">
    <w:name w:val="Hyperlink"/>
    <w:basedOn w:val="DefaultParagraphFont"/>
    <w:uiPriority w:val="99"/>
    <w:unhideWhenUsed/>
    <w:rsid w:val="005054D3"/>
    <w:rPr>
      <w:color w:val="0000FF" w:themeColor="hyperlink"/>
      <w:u w:val="single"/>
    </w:rPr>
  </w:style>
  <w:style w:type="character" w:customStyle="1" w:styleId="UnresolvedMention1">
    <w:name w:val="Unresolved Mention1"/>
    <w:basedOn w:val="DefaultParagraphFont"/>
    <w:uiPriority w:val="99"/>
    <w:semiHidden/>
    <w:unhideWhenUsed/>
    <w:rsid w:val="005054D3"/>
    <w:rPr>
      <w:color w:val="605E5C"/>
      <w:shd w:val="clear" w:color="auto" w:fill="E1DFDD"/>
    </w:rPr>
  </w:style>
  <w:style w:type="character" w:styleId="FollowedHyperlink">
    <w:name w:val="FollowedHyperlink"/>
    <w:basedOn w:val="DefaultParagraphFont"/>
    <w:uiPriority w:val="99"/>
    <w:semiHidden/>
    <w:unhideWhenUsed/>
    <w:rsid w:val="005054D3"/>
    <w:rPr>
      <w:color w:val="800080" w:themeColor="followedHyperlink"/>
      <w:u w:val="single"/>
    </w:rPr>
  </w:style>
  <w:style w:type="table" w:customStyle="1" w:styleId="GridTable1Light1">
    <w:name w:val="Grid Table 1 Light1"/>
    <w:basedOn w:val="TableNormal"/>
    <w:uiPriority w:val="46"/>
    <w:rsid w:val="00602A02"/>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
    <w:name w:val="Unresolved Mention"/>
    <w:basedOn w:val="DefaultParagraphFont"/>
    <w:uiPriority w:val="99"/>
    <w:semiHidden/>
    <w:unhideWhenUsed/>
    <w:rsid w:val="003617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15" w:type="dxa"/>
        <w:left w:w="15" w:type="dxa"/>
        <w:bottom w:w="15" w:type="dxa"/>
        <w:right w:w="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15" w:type="dxa"/>
        <w:left w:w="15" w:type="dxa"/>
        <w:bottom w:w="15" w:type="dxa"/>
        <w:right w:w="15" w:type="dxa"/>
      </w:tblCellMar>
    </w:tblPr>
  </w:style>
  <w:style w:type="table" w:customStyle="1" w:styleId="a4">
    <w:basedOn w:val="TableNormal"/>
    <w:tblPr>
      <w:tblStyleRowBandSize w:val="1"/>
      <w:tblStyleColBandSize w:val="1"/>
      <w:tblInd w:w="0" w:type="dxa"/>
      <w:tblCellMar>
        <w:top w:w="15" w:type="dxa"/>
        <w:left w:w="15" w:type="dxa"/>
        <w:bottom w:w="15" w:type="dxa"/>
        <w:right w:w="15" w:type="dxa"/>
      </w:tblCellMar>
    </w:tblPr>
  </w:style>
  <w:style w:type="table" w:customStyle="1" w:styleId="a5">
    <w:basedOn w:val="TableNormal"/>
    <w:tblPr>
      <w:tblStyleRowBandSize w:val="1"/>
      <w:tblStyleColBandSize w:val="1"/>
      <w:tblInd w:w="0" w:type="dxa"/>
      <w:tblCellMar>
        <w:top w:w="15" w:type="dxa"/>
        <w:left w:w="15" w:type="dxa"/>
        <w:bottom w:w="15" w:type="dxa"/>
        <w:right w:w="15" w:type="dxa"/>
      </w:tblCellMar>
    </w:tblPr>
  </w:style>
  <w:style w:type="table" w:customStyle="1" w:styleId="a6">
    <w:basedOn w:val="TableNormal"/>
    <w:tblPr>
      <w:tblStyleRowBandSize w:val="1"/>
      <w:tblStyleColBandSize w:val="1"/>
      <w:tblInd w:w="0" w:type="dxa"/>
      <w:tblCellMar>
        <w:top w:w="100" w:type="dxa"/>
        <w:left w:w="100" w:type="dxa"/>
        <w:bottom w:w="100" w:type="dxa"/>
        <w:right w:w="100"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15" w:type="dxa"/>
        <w:left w:w="15" w:type="dxa"/>
        <w:bottom w:w="15" w:type="dxa"/>
        <w:right w:w="15" w:type="dxa"/>
      </w:tblCellMar>
    </w:tblPr>
  </w:style>
  <w:style w:type="table" w:customStyle="1" w:styleId="a9">
    <w:basedOn w:val="TableNormal"/>
    <w:tblPr>
      <w:tblStyleRowBandSize w:val="1"/>
      <w:tblStyleColBandSize w:val="1"/>
      <w:tblInd w:w="0" w:type="dxa"/>
      <w:tblCellMar>
        <w:top w:w="15" w:type="dxa"/>
        <w:left w:w="15" w:type="dxa"/>
        <w:bottom w:w="15" w:type="dxa"/>
        <w:right w:w="15" w:type="dxa"/>
      </w:tblCellMar>
    </w:tblPr>
  </w:style>
  <w:style w:type="table" w:customStyle="1" w:styleId="aa">
    <w:basedOn w:val="TableNormal"/>
    <w:tblPr>
      <w:tblStyleRowBandSize w:val="1"/>
      <w:tblStyleColBandSize w:val="1"/>
      <w:tblInd w:w="0" w:type="dxa"/>
      <w:tblCellMar>
        <w:top w:w="15" w:type="dxa"/>
        <w:left w:w="15" w:type="dxa"/>
        <w:bottom w:w="15" w:type="dxa"/>
        <w:right w:w="15" w:type="dxa"/>
      </w:tblCellMar>
    </w:tblPr>
  </w:style>
  <w:style w:type="table" w:customStyle="1" w:styleId="ab">
    <w:basedOn w:val="TableNormal"/>
    <w:tblPr>
      <w:tblStyleRowBandSize w:val="1"/>
      <w:tblStyleColBandSize w:val="1"/>
      <w:tblInd w:w="0" w:type="dxa"/>
      <w:tblCellMar>
        <w:top w:w="15" w:type="dxa"/>
        <w:left w:w="15" w:type="dxa"/>
        <w:bottom w:w="15" w:type="dxa"/>
        <w:right w:w="15" w:type="dxa"/>
      </w:tblCellMar>
    </w:tblPr>
  </w:style>
  <w:style w:type="table" w:customStyle="1" w:styleId="ac">
    <w:basedOn w:val="TableNormal"/>
    <w:tblPr>
      <w:tblStyleRowBandSize w:val="1"/>
      <w:tblStyleColBandSize w:val="1"/>
      <w:tblInd w:w="0" w:type="dxa"/>
      <w:tblCellMar>
        <w:top w:w="15" w:type="dxa"/>
        <w:left w:w="15" w:type="dxa"/>
        <w:bottom w:w="15" w:type="dxa"/>
        <w:right w:w="15" w:type="dxa"/>
      </w:tblCellMar>
    </w:tblPr>
  </w:style>
  <w:style w:type="table" w:customStyle="1" w:styleId="ad">
    <w:basedOn w:val="TableNormal"/>
    <w:tblPr>
      <w:tblStyleRowBandSize w:val="1"/>
      <w:tblStyleColBandSize w:val="1"/>
      <w:tblInd w:w="0" w:type="dxa"/>
      <w:tblCellMar>
        <w:top w:w="15" w:type="dxa"/>
        <w:left w:w="15" w:type="dxa"/>
        <w:bottom w:w="15" w:type="dxa"/>
        <w:right w:w="15" w:type="dxa"/>
      </w:tblCellMar>
    </w:tblPr>
  </w:style>
  <w:style w:type="table" w:customStyle="1" w:styleId="ae">
    <w:basedOn w:val="TableNormal"/>
    <w:tblPr>
      <w:tblStyleRowBandSize w:val="1"/>
      <w:tblStyleColBandSize w:val="1"/>
      <w:tblInd w:w="0" w:type="dxa"/>
      <w:tblCellMar>
        <w:top w:w="15" w:type="dxa"/>
        <w:left w:w="15" w:type="dxa"/>
        <w:bottom w:w="15" w:type="dxa"/>
        <w:right w:w="15" w:type="dxa"/>
      </w:tblCellMar>
    </w:tblPr>
  </w:style>
  <w:style w:type="table" w:customStyle="1" w:styleId="af">
    <w:basedOn w:val="TableNormal"/>
    <w:tblPr>
      <w:tblStyleRowBandSize w:val="1"/>
      <w:tblStyleColBandSize w:val="1"/>
      <w:tblInd w:w="0" w:type="dxa"/>
      <w:tblCellMar>
        <w:top w:w="15" w:type="dxa"/>
        <w:left w:w="15" w:type="dxa"/>
        <w:bottom w:w="15" w:type="dxa"/>
        <w:right w:w="15" w:type="dxa"/>
      </w:tblCellMar>
    </w:tblPr>
  </w:style>
  <w:style w:type="character" w:styleId="Hyperlink">
    <w:name w:val="Hyperlink"/>
    <w:basedOn w:val="DefaultParagraphFont"/>
    <w:uiPriority w:val="99"/>
    <w:unhideWhenUsed/>
    <w:rsid w:val="005054D3"/>
    <w:rPr>
      <w:color w:val="0000FF" w:themeColor="hyperlink"/>
      <w:u w:val="single"/>
    </w:rPr>
  </w:style>
  <w:style w:type="character" w:customStyle="1" w:styleId="UnresolvedMention1">
    <w:name w:val="Unresolved Mention1"/>
    <w:basedOn w:val="DefaultParagraphFont"/>
    <w:uiPriority w:val="99"/>
    <w:semiHidden/>
    <w:unhideWhenUsed/>
    <w:rsid w:val="005054D3"/>
    <w:rPr>
      <w:color w:val="605E5C"/>
      <w:shd w:val="clear" w:color="auto" w:fill="E1DFDD"/>
    </w:rPr>
  </w:style>
  <w:style w:type="character" w:styleId="FollowedHyperlink">
    <w:name w:val="FollowedHyperlink"/>
    <w:basedOn w:val="DefaultParagraphFont"/>
    <w:uiPriority w:val="99"/>
    <w:semiHidden/>
    <w:unhideWhenUsed/>
    <w:rsid w:val="005054D3"/>
    <w:rPr>
      <w:color w:val="800080" w:themeColor="followedHyperlink"/>
      <w:u w:val="single"/>
    </w:rPr>
  </w:style>
  <w:style w:type="table" w:customStyle="1" w:styleId="GridTable1Light1">
    <w:name w:val="Grid Table 1 Light1"/>
    <w:basedOn w:val="TableNormal"/>
    <w:uiPriority w:val="46"/>
    <w:rsid w:val="00602A02"/>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
    <w:name w:val="Unresolved Mention"/>
    <w:basedOn w:val="DefaultParagraphFont"/>
    <w:uiPriority w:val="99"/>
    <w:semiHidden/>
    <w:unhideWhenUsed/>
    <w:rsid w:val="003617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893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prilozi%20i%20tabele%20MAS/Prilog%205.2.KL.docx" TargetMode="External"/><Relationship Id="rId21" Type="http://schemas.openxmlformats.org/officeDocument/2006/relationships/hyperlink" Target="prilozi%20i%20tabele%20MAS/Tabela%204.3.%20KL.docx" TargetMode="External"/><Relationship Id="rId42" Type="http://schemas.openxmlformats.org/officeDocument/2006/relationships/hyperlink" Target="prilozi%20i%20tabele%20MAS/Prilog%205.1.v.doc" TargetMode="External"/><Relationship Id="rId47" Type="http://schemas.openxmlformats.org/officeDocument/2006/relationships/hyperlink" Target="prilozi%20i%20tabele%20MAS/Prilog%207.1.a.docx" TargetMode="External"/><Relationship Id="rId63" Type="http://schemas.openxmlformats.org/officeDocument/2006/relationships/hyperlink" Target="http://www.f.bg.ac.rs/files/akta/Prav-StParl.pdf" TargetMode="External"/><Relationship Id="rId68" Type="http://schemas.openxmlformats.org/officeDocument/2006/relationships/hyperlink" Target="prilozi%20i%20tabele%20MAS/Prilog%208.1..doc" TargetMode="External"/><Relationship Id="rId84" Type="http://schemas.openxmlformats.org/officeDocument/2006/relationships/hyperlink" Target="prilozi%20i%20tabele%20MAS/Tabela%2011.1.docx" TargetMode="External"/><Relationship Id="rId89" Type="http://schemas.openxmlformats.org/officeDocument/2006/relationships/hyperlink" Target="http://www.f.bg.ac.rs/pravna_akta" TargetMode="External"/><Relationship Id="rId16" Type="http://schemas.openxmlformats.org/officeDocument/2006/relationships/hyperlink" Target="prilozi%20i%20tabele%20MAS/Prilog%204.1.&#1074;.zip" TargetMode="External"/><Relationship Id="rId11" Type="http://schemas.openxmlformats.org/officeDocument/2006/relationships/hyperlink" Target="https://www.f.bg.ac.rs/klasicne_nauke" TargetMode="External"/><Relationship Id="rId32" Type="http://schemas.openxmlformats.org/officeDocument/2006/relationships/hyperlink" Target="prilozi%20i%20tabele%20MAS/Prilog%205.1.b.doc" TargetMode="External"/><Relationship Id="rId37" Type="http://schemas.openxmlformats.org/officeDocument/2006/relationships/hyperlink" Target="https://www.f.bg.ac.rs/klasicne_nauke/program_studija.php?god=4&amp;nivo=2" TargetMode="External"/><Relationship Id="rId53" Type="http://schemas.openxmlformats.org/officeDocument/2006/relationships/hyperlink" Target="prilozi%20i%20tabele%20MAS/Tabela%207.2.KL.docx" TargetMode="External"/><Relationship Id="rId58" Type="http://schemas.openxmlformats.org/officeDocument/2006/relationships/hyperlink" Target="http://www.f.bg.ac.rs/buduci_studenti/vestiBS" TargetMode="External"/><Relationship Id="rId74" Type="http://schemas.openxmlformats.org/officeDocument/2006/relationships/hyperlink" Target="http://www.f.bg.ac.rs/pravna_akta" TargetMode="External"/><Relationship Id="rId79" Type="http://schemas.openxmlformats.org/officeDocument/2006/relationships/hyperlink" Target="prilozi%20i%20tabele%20MAS/Prilog%2010.2.b.doc" TargetMode="External"/><Relationship Id="rId5" Type="http://schemas.openxmlformats.org/officeDocument/2006/relationships/webSettings" Target="webSettings.xml"/><Relationship Id="rId90" Type="http://schemas.openxmlformats.org/officeDocument/2006/relationships/hyperlink" Target="http://www.f.bg.ac.rs/zaposleni/fajlovi" TargetMode="External"/><Relationship Id="rId22" Type="http://schemas.openxmlformats.org/officeDocument/2006/relationships/hyperlink" Target="prilozi%20i%20tabele%20OAS/Prilog%204.1.%20KL.docx" TargetMode="External"/><Relationship Id="rId27" Type="http://schemas.openxmlformats.org/officeDocument/2006/relationships/hyperlink" Target="prilozi%20i%20tabele%20MAS/Prilog%205.3..docx" TargetMode="External"/><Relationship Id="rId43" Type="http://schemas.openxmlformats.org/officeDocument/2006/relationships/hyperlink" Target="prilozi%20i%20tabele%20MAS/Prilog%205.2.KL.docx" TargetMode="External"/><Relationship Id="rId48" Type="http://schemas.openxmlformats.org/officeDocument/2006/relationships/hyperlink" Target="prilozi%20i%20tabele%20MAS/Prilog%207.1.b.docx" TargetMode="External"/><Relationship Id="rId64" Type="http://schemas.openxmlformats.org/officeDocument/2006/relationships/hyperlink" Target="prilozi%20i%20tabele%20MAS/Prilog%204.1.%20KL.docx" TargetMode="External"/><Relationship Id="rId69" Type="http://schemas.openxmlformats.org/officeDocument/2006/relationships/hyperlink" Target="prilozi%20i%20tabele%20MAS/Prilog%208.2..doc" TargetMode="External"/><Relationship Id="rId8" Type="http://schemas.openxmlformats.org/officeDocument/2006/relationships/hyperlink" Target="https://docs.google.com/document/d/1mi81Rgpkn_TKQl_qObMQxR3Oxs5to1Ra/edit" TargetMode="External"/><Relationship Id="rId51" Type="http://schemas.openxmlformats.org/officeDocument/2006/relationships/hyperlink" Target="prilozi%20i%20tabele%20MAS/Prilog%207.3..docx" TargetMode="External"/><Relationship Id="rId72" Type="http://schemas.openxmlformats.org/officeDocument/2006/relationships/hyperlink" Target="prilozi%20i%20tabele%20MAS/Prilog%209.1..doc" TargetMode="External"/><Relationship Id="rId80" Type="http://schemas.openxmlformats.org/officeDocument/2006/relationships/hyperlink" Target="prilozi%20i%20tabele%20MAS/Tabela%2010.1..docx" TargetMode="External"/><Relationship Id="rId85" Type="http://schemas.openxmlformats.org/officeDocument/2006/relationships/hyperlink" Target="prilozi%20i%20tabele%20MAS/Tabela%2011.2.docx" TargetMode="External"/><Relationship Id="rId93"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prilozi%20i%20tabele%20MAS/Prilog%204.1.&#1073;.docx" TargetMode="External"/><Relationship Id="rId17" Type="http://schemas.openxmlformats.org/officeDocument/2006/relationships/hyperlink" Target="prilozi%20i%20tabele%20MAS/Tabela%204.1%20KL..docx" TargetMode="External"/><Relationship Id="rId25" Type="http://schemas.openxmlformats.org/officeDocument/2006/relationships/hyperlink" Target="prilozi%20i%20tabele%20MAS/Prilog%205.1.a.doc" TargetMode="External"/><Relationship Id="rId33" Type="http://schemas.openxmlformats.org/officeDocument/2006/relationships/hyperlink" Target="prilozi%20i%20tabele%20MAS/Prilog%205.1.v.doc" TargetMode="External"/><Relationship Id="rId38" Type="http://schemas.openxmlformats.org/officeDocument/2006/relationships/hyperlink" Target="https://www.f.bg.ac.rs/klasicne_nauke/raspored_predavanja&amp;studije=2&amp;semestar=1" TargetMode="External"/><Relationship Id="rId46" Type="http://schemas.openxmlformats.org/officeDocument/2006/relationships/hyperlink" Target="prilozi%20i%20tabele%20MAS/Prilog%205.4..docx" TargetMode="External"/><Relationship Id="rId59" Type="http://schemas.openxmlformats.org/officeDocument/2006/relationships/hyperlink" Target="prilozi%20i%20tabele%20MAS/Prilog%208.1..doc" TargetMode="External"/><Relationship Id="rId67" Type="http://schemas.openxmlformats.org/officeDocument/2006/relationships/hyperlink" Target="prilozi%20i%20tabele%20MAS/Tabela%208.3%20KL..docx" TargetMode="External"/><Relationship Id="rId20" Type="http://schemas.openxmlformats.org/officeDocument/2006/relationships/hyperlink" Target="prilozi%20i%20tabele%20MAS/Tabela%204.2.KL%20.docx" TargetMode="External"/><Relationship Id="rId41" Type="http://schemas.openxmlformats.org/officeDocument/2006/relationships/hyperlink" Target="prilozi%20i%20tabele%20MAS/Prilog%205.1.b.doc" TargetMode="External"/><Relationship Id="rId54" Type="http://schemas.openxmlformats.org/officeDocument/2006/relationships/hyperlink" Target="prilozi%20i%20tabele%20MAS/Prilog%207.1.a.docx" TargetMode="External"/><Relationship Id="rId62" Type="http://schemas.openxmlformats.org/officeDocument/2006/relationships/hyperlink" Target="prilozi%20i%20tabele%20MAS/Prilog%205.1.a.doc" TargetMode="External"/><Relationship Id="rId70" Type="http://schemas.openxmlformats.org/officeDocument/2006/relationships/hyperlink" Target="prilozi%20i%20tabele%20MAS/Prilog%209.2.KL.docx" TargetMode="External"/><Relationship Id="rId75" Type="http://schemas.openxmlformats.org/officeDocument/2006/relationships/hyperlink" Target="prilozi%20i%20tabele%20MAS/Prilog%209.4..doc" TargetMode="External"/><Relationship Id="rId83" Type="http://schemas.openxmlformats.org/officeDocument/2006/relationships/hyperlink" Target="prilozi%20i%20tabele%20MAS/Tabela%2011.2.docx" TargetMode="External"/><Relationship Id="rId88" Type="http://schemas.openxmlformats.org/officeDocument/2006/relationships/hyperlink" Target="prilozi%20i%20tabele%20MAS/Prilog%2013.1..docx" TargetMode="External"/><Relationship Id="rId91" Type="http://schemas.openxmlformats.org/officeDocument/2006/relationships/hyperlink" Target="prilozi%20i%20tabele%20MAS/Prilog%2014.1.docx"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prilozi%20i%20tabele%20MAS/Prilog%204.2.%20KL.docx" TargetMode="External"/><Relationship Id="rId23" Type="http://schemas.openxmlformats.org/officeDocument/2006/relationships/hyperlink" Target="prilozi%20i%20tabele%20OAS/Prilog%204.2.%20KL.docx" TargetMode="External"/><Relationship Id="rId28" Type="http://schemas.openxmlformats.org/officeDocument/2006/relationships/hyperlink" Target="prilozi%20i%20tabele%20MAS/Prilog%205.3a%20KL.docx" TargetMode="External"/><Relationship Id="rId36" Type="http://schemas.openxmlformats.org/officeDocument/2006/relationships/hyperlink" Target="https://www.f.bg.ac.rs/klasicne_nauke/raspored_predavanja&amp;studije=2&amp;semestar=1" TargetMode="External"/><Relationship Id="rId49" Type="http://schemas.openxmlformats.org/officeDocument/2006/relationships/hyperlink" Target="https://www.f.bg.ac.rs/sr-lat/pravna_akta" TargetMode="External"/><Relationship Id="rId57" Type="http://schemas.openxmlformats.org/officeDocument/2006/relationships/hyperlink" Target="prilozi%20i%20tabele%20MAS/Prilog%207.3..docx" TargetMode="External"/><Relationship Id="rId10" Type="http://schemas.openxmlformats.org/officeDocument/2006/relationships/hyperlink" Target="https://docs.google.com/document/d/1mi81Rgpkn_TKQl_qObMQxR3Oxs5to1Ra/edit" TargetMode="External"/><Relationship Id="rId31" Type="http://schemas.openxmlformats.org/officeDocument/2006/relationships/hyperlink" Target="prilozi%20i%20tabele%20MAS/Prilog%205.1.a.doc" TargetMode="External"/><Relationship Id="rId44" Type="http://schemas.openxmlformats.org/officeDocument/2006/relationships/hyperlink" Target="prilozi%20i%20tabele%20MAS/Prilog%205.3..docx" TargetMode="External"/><Relationship Id="rId52" Type="http://schemas.openxmlformats.org/officeDocument/2006/relationships/hyperlink" Target="prilozi%20i%20tabele%20MAS/&#1058;abela%207.1.%20KL.pdf" TargetMode="External"/><Relationship Id="rId60" Type="http://schemas.openxmlformats.org/officeDocument/2006/relationships/hyperlink" Target="http://www.bg.ac.rs/sr/univerzitet/univ-propisi.php" TargetMode="External"/><Relationship Id="rId65" Type="http://schemas.openxmlformats.org/officeDocument/2006/relationships/hyperlink" Target="prilozi%20i%20tabele%20MAS/Tabela%208.1.%20KL.docx" TargetMode="External"/><Relationship Id="rId73" Type="http://schemas.openxmlformats.org/officeDocument/2006/relationships/hyperlink" Target="prilozi%20i%20tabele%20MAS/Prilog%209.2.KL.docx" TargetMode="External"/><Relationship Id="rId78" Type="http://schemas.openxmlformats.org/officeDocument/2006/relationships/hyperlink" Target="prilozi%20i%20tabele%20MAS/Prilog%2010.2.a.doc" TargetMode="External"/><Relationship Id="rId81" Type="http://schemas.openxmlformats.org/officeDocument/2006/relationships/hyperlink" Target="prilozi%20i%20tabele%20MAS/Prilog%2010.2.a.doc" TargetMode="External"/><Relationship Id="rId86" Type="http://schemas.openxmlformats.org/officeDocument/2006/relationships/hyperlink" Target="prilozi%20i%20tabele%20MAS/Prilog%2013.1..docx"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google.com/document/d/1mi81Rgpkn_TKQl_qObMQxR3Oxs5to1Ra/edit" TargetMode="External"/><Relationship Id="rId13" Type="http://schemas.openxmlformats.org/officeDocument/2006/relationships/hyperlink" Target="prilozi%20i%20tabele%20MAS/Prilog%204.1x.docx" TargetMode="External"/><Relationship Id="rId18" Type="http://schemas.openxmlformats.org/officeDocument/2006/relationships/hyperlink" Target="http://www.ius.bg.ac.rs/studije/pds/Standardi%20za%20izradu%20zavrsnog%20master%20rada.pdf" TargetMode="External"/><Relationship Id="rId39" Type="http://schemas.openxmlformats.org/officeDocument/2006/relationships/hyperlink" Target="https://www.f.bg.ac.rs/klasicne_nauke/silabusi" TargetMode="External"/><Relationship Id="rId34" Type="http://schemas.openxmlformats.org/officeDocument/2006/relationships/hyperlink" Target="http://www.f.bg.ac.rs" TargetMode="External"/><Relationship Id="rId50" Type="http://schemas.openxmlformats.org/officeDocument/2006/relationships/hyperlink" Target="prilozi%20i%20tabele%20MAS/Prilog%207.2.%20KL.pdf" TargetMode="External"/><Relationship Id="rId55" Type="http://schemas.openxmlformats.org/officeDocument/2006/relationships/hyperlink" Target="prilozi%20i%20tabele%20MAS/Prilog%207.1.b.docx" TargetMode="External"/><Relationship Id="rId76" Type="http://schemas.openxmlformats.org/officeDocument/2006/relationships/hyperlink" Target="prilozi%20i%20tabele%20MAS/Tabela%2010.1..docx" TargetMode="External"/><Relationship Id="rId7" Type="http://schemas.openxmlformats.org/officeDocument/2006/relationships/endnotes" Target="endnotes.xml"/><Relationship Id="rId71" Type="http://schemas.openxmlformats.org/officeDocument/2006/relationships/hyperlink" Target="prilozi%20i%20tabele%20MAS/Prilog%209.3.KL.docx" TargetMode="External"/><Relationship Id="rId92" Type="http://schemas.openxmlformats.org/officeDocument/2006/relationships/header" Target="header1.xml"/><Relationship Id="rId2" Type="http://schemas.openxmlformats.org/officeDocument/2006/relationships/styles" Target="styles.xml"/><Relationship Id="rId29" Type="http://schemas.openxmlformats.org/officeDocument/2006/relationships/hyperlink" Target="prilozi%20i%20tabele%20MAS/Prilog%205.1.v.doc" TargetMode="External"/><Relationship Id="rId24" Type="http://schemas.openxmlformats.org/officeDocument/2006/relationships/hyperlink" Target="https://www.f.bg.ac.rs/pravna_akta" TargetMode="External"/><Relationship Id="rId40" Type="http://schemas.openxmlformats.org/officeDocument/2006/relationships/hyperlink" Target="prilozi%20i%20tabele%20MAS/Prilog%205.1.a.doc" TargetMode="External"/><Relationship Id="rId45" Type="http://schemas.openxmlformats.org/officeDocument/2006/relationships/hyperlink" Target="prilozi%20i%20tabele%20MAS/Prilog%205.3a%20KL.docx" TargetMode="External"/><Relationship Id="rId66" Type="http://schemas.openxmlformats.org/officeDocument/2006/relationships/hyperlink" Target="prilozi%20i%20tabele%20MAS/Prilog%208.2..doc" TargetMode="External"/><Relationship Id="rId87" Type="http://schemas.openxmlformats.org/officeDocument/2006/relationships/hyperlink" Target="http://www.f.bg.ac.rs/files/akta/Posl-StParl.pdf" TargetMode="External"/><Relationship Id="rId61" Type="http://schemas.openxmlformats.org/officeDocument/2006/relationships/hyperlink" Target="prilozi%20i%20tabele%20MAS/Prilog%208.2..doc" TargetMode="External"/><Relationship Id="rId82" Type="http://schemas.openxmlformats.org/officeDocument/2006/relationships/hyperlink" Target="prilozi%20i%20tabele%20MAS/Prilog%2010.2.b.doc" TargetMode="External"/><Relationship Id="rId19" Type="http://schemas.openxmlformats.org/officeDocument/2006/relationships/hyperlink" Target="prilozi%20i%20tabele%20MAS/Tabela%204.1%20KL..docx" TargetMode="External"/><Relationship Id="rId14" Type="http://schemas.openxmlformats.org/officeDocument/2006/relationships/hyperlink" Target="prilozi%20i%20tabele%20MAS/Prilog%204.1.%20KL.docx" TargetMode="External"/><Relationship Id="rId30" Type="http://schemas.openxmlformats.org/officeDocument/2006/relationships/hyperlink" Target="prilozi%20i%20tabele%20MAS/Prilog%205.4..docx" TargetMode="External"/><Relationship Id="rId35" Type="http://schemas.openxmlformats.org/officeDocument/2006/relationships/hyperlink" Target="http://www.f.bg.ac.rs/zaposleni/plan" TargetMode="External"/><Relationship Id="rId56" Type="http://schemas.openxmlformats.org/officeDocument/2006/relationships/hyperlink" Target="prilozi%20i%20tabele%20MAS/Prilog%207.2.%20KL.pdf" TargetMode="External"/><Relationship Id="rId77"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36</Pages>
  <Words>11230</Words>
  <Characters>64017</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Godza</cp:lastModifiedBy>
  <cp:revision>14</cp:revision>
  <dcterms:created xsi:type="dcterms:W3CDTF">2021-06-19T16:43:00Z</dcterms:created>
  <dcterms:modified xsi:type="dcterms:W3CDTF">2021-06-21T07:05:00Z</dcterms:modified>
</cp:coreProperties>
</file>